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1"/>
        <w:gridCol w:w="847"/>
        <w:gridCol w:w="681"/>
        <w:gridCol w:w="681"/>
        <w:gridCol w:w="1623"/>
        <w:gridCol w:w="991"/>
        <w:gridCol w:w="993"/>
        <w:gridCol w:w="991"/>
        <w:gridCol w:w="990"/>
      </w:tblGrid>
      <w:tr w:rsidR="00C132D2" w:rsidRPr="00C132D2" w:rsidTr="000650A0">
        <w:trPr>
          <w:trHeight w:val="270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N° dell'audit</w:t>
            </w:r>
            <w:r w:rsidR="000650A0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/Ispezione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N° audit </w:t>
            </w:r>
            <w:r w:rsidR="000650A0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/ispezione </w:t>
            </w: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pianificati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Data/e dell'audit</w:t>
            </w:r>
            <w:r w:rsidR="000650A0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/Ispezione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gg/u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Tipologia di audit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Norme Applicate</w:t>
            </w: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Aree sottoposte ad audit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0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Documenti di Riferimento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Manuale SG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202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Processi esterni verificati</w:t>
            </w:r>
          </w:p>
        </w:tc>
        <w:tc>
          <w:tcPr>
            <w:tcW w:w="398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98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RGAI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AI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FF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FF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Intervistati 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0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Note relative all'audit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0650A0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650A0" w:rsidRPr="00C132D2" w:rsidRDefault="000650A0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4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Riepilogo rilievi emersi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NC Gravi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NC Minori 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Osservazioni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5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14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Relazione di Audit 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1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Tenuta sotto controllo documenti e registrazioni; rintracciablità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5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2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132D2" w:rsidRPr="00C132D2" w:rsidRDefault="00C132D2" w:rsidP="000650A0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Gestione delle risorse Infrastrutture, Ambiente di lavoro</w:t>
            </w:r>
            <w:r w:rsidR="000650A0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.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jc w:val="both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5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3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132D2" w:rsidRPr="00C132D2" w:rsidRDefault="00C132D2" w:rsidP="000650A0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Pianificazione realizzazione del </w:t>
            </w:r>
            <w:r w:rsidR="000650A0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servizio</w:t>
            </w: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 e processi relativi ai clienti attuazione e funzionamento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4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Progettazione e Sviluppo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5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Misurazione analisi e miglioramento, verifica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5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0650A0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Processi direzionali, politica per la qualità e pianificazione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</w:tbl>
    <w:p w:rsidR="000650A0" w:rsidRDefault="000650A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1"/>
        <w:gridCol w:w="847"/>
        <w:gridCol w:w="681"/>
        <w:gridCol w:w="681"/>
        <w:gridCol w:w="1623"/>
        <w:gridCol w:w="991"/>
        <w:gridCol w:w="993"/>
        <w:gridCol w:w="991"/>
        <w:gridCol w:w="990"/>
      </w:tblGrid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6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Riepilogo dei rilievi riscontrati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N°</w:t>
            </w:r>
          </w:p>
        </w:tc>
        <w:tc>
          <w:tcPr>
            <w:tcW w:w="34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 xml:space="preserve">Descrizione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Class.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.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1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</w:tbl>
    <w:p w:rsidR="000650A0" w:rsidRDefault="000650A0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1"/>
        <w:gridCol w:w="847"/>
        <w:gridCol w:w="681"/>
        <w:gridCol w:w="681"/>
        <w:gridCol w:w="1623"/>
        <w:gridCol w:w="991"/>
        <w:gridCol w:w="993"/>
        <w:gridCol w:w="991"/>
        <w:gridCol w:w="990"/>
      </w:tblGrid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66CC"/>
                <w:spacing w:val="0"/>
                <w:sz w:val="20"/>
                <w:szCs w:val="20"/>
              </w:rPr>
              <w:t>7</w:t>
            </w:r>
          </w:p>
        </w:tc>
        <w:tc>
          <w:tcPr>
            <w:tcW w:w="44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Conclusioni dell'Audit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494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Il RGA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C132D2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AVI</w:t>
            </w: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C132D2" w:rsidRPr="00C132D2" w:rsidTr="000650A0">
        <w:trPr>
          <w:trHeight w:val="27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2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32D2" w:rsidRPr="00C132D2" w:rsidRDefault="00C132D2" w:rsidP="00C132D2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</w:tbl>
    <w:p w:rsidR="00342234" w:rsidRPr="00C132D2" w:rsidRDefault="00342234" w:rsidP="00C132D2">
      <w:pPr>
        <w:rPr>
          <w:szCs w:val="16"/>
        </w:rPr>
      </w:pPr>
    </w:p>
    <w:sectPr w:rsidR="00342234" w:rsidRPr="00C132D2" w:rsidSect="00615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6A" w:rsidRDefault="005D6C6A" w:rsidP="0086389C">
      <w:r>
        <w:separator/>
      </w:r>
    </w:p>
  </w:endnote>
  <w:endnote w:type="continuationSeparator" w:id="0">
    <w:p w:rsidR="005D6C6A" w:rsidRDefault="005D6C6A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B" w:rsidRDefault="00E079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B" w:rsidRDefault="00E079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B" w:rsidRDefault="00E079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6A" w:rsidRDefault="005D6C6A" w:rsidP="0086389C">
      <w:r>
        <w:separator/>
      </w:r>
    </w:p>
  </w:footnote>
  <w:footnote w:type="continuationSeparator" w:id="0">
    <w:p w:rsidR="005D6C6A" w:rsidRDefault="005D6C6A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B" w:rsidRDefault="00E079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493"/>
      <w:gridCol w:w="2909"/>
      <w:gridCol w:w="2216"/>
      <w:gridCol w:w="2445"/>
    </w:tblGrid>
    <w:tr w:rsidR="00CC1BAB" w:rsidRPr="00BE62A1" w:rsidTr="00B73B6E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C1BAB" w:rsidRPr="00B73B6E" w:rsidRDefault="00A063C1" w:rsidP="00B73B6E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6194136" wp14:editId="11E755E3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4"/>
          <w:shd w:val="clear" w:color="auto" w:fill="auto"/>
          <w:vAlign w:val="center"/>
        </w:tcPr>
        <w:p w:rsidR="00CC1BAB" w:rsidRPr="00B73B6E" w:rsidRDefault="00CC1BAB" w:rsidP="00B73B6E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C1BAB" w:rsidRPr="00BE62A1" w:rsidTr="00B73B6E">
      <w:trPr>
        <w:trHeight w:val="293"/>
      </w:trPr>
      <w:tc>
        <w:tcPr>
          <w:tcW w:w="1951" w:type="dxa"/>
          <w:vMerge/>
          <w:shd w:val="clear" w:color="auto" w:fill="auto"/>
        </w:tcPr>
        <w:p w:rsidR="00CC1BAB" w:rsidRPr="00B73B6E" w:rsidRDefault="00CC1BAB" w:rsidP="00164547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063" w:type="dxa"/>
          <w:gridSpan w:val="4"/>
          <w:shd w:val="clear" w:color="auto" w:fill="auto"/>
          <w:vAlign w:val="center"/>
        </w:tcPr>
        <w:p w:rsidR="00CC1BAB" w:rsidRPr="00B73B6E" w:rsidRDefault="000650A0" w:rsidP="00164547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B73B6E">
            <w:rPr>
              <w:rFonts w:ascii="Garamond" w:hAnsi="Garamond"/>
            </w:rPr>
            <w:t>Rapporto di Audit /Ispezione</w:t>
          </w:r>
        </w:p>
      </w:tc>
    </w:tr>
    <w:tr w:rsidR="00CC1BAB" w:rsidRPr="00BE62A1" w:rsidTr="00B73B6E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C1BAB" w:rsidRPr="00B73B6E" w:rsidRDefault="00CC1BAB" w:rsidP="00B73B6E">
          <w:pPr>
            <w:pStyle w:val="Intestazione"/>
            <w:jc w:val="center"/>
            <w:rPr>
              <w:rFonts w:ascii="Garamond" w:hAnsi="Garamond"/>
            </w:rPr>
          </w:pPr>
          <w:r w:rsidRPr="00B73B6E">
            <w:rPr>
              <w:rFonts w:ascii="Garamond" w:hAnsi="Garamond"/>
            </w:rPr>
            <w:t>MOD  8.</w:t>
          </w:r>
          <w:r w:rsidR="00C132D2" w:rsidRPr="00B73B6E">
            <w:rPr>
              <w:rFonts w:ascii="Garamond" w:hAnsi="Garamond"/>
            </w:rPr>
            <w:t>1</w:t>
          </w:r>
          <w:r w:rsidRPr="00B73B6E">
            <w:rPr>
              <w:rFonts w:ascii="Garamond" w:hAnsi="Garamond"/>
            </w:rPr>
            <w:t>_3</w:t>
          </w:r>
        </w:p>
      </w:tc>
      <w:tc>
        <w:tcPr>
          <w:tcW w:w="2909" w:type="dxa"/>
          <w:shd w:val="clear" w:color="auto" w:fill="auto"/>
          <w:vAlign w:val="center"/>
        </w:tcPr>
        <w:p w:rsidR="00CC1BAB" w:rsidRPr="00B73B6E" w:rsidRDefault="004F116C" w:rsidP="00E079AB">
          <w:pPr>
            <w:pStyle w:val="Intestazione"/>
            <w:jc w:val="center"/>
            <w:rPr>
              <w:rFonts w:ascii="Garamond" w:hAnsi="Garamond"/>
            </w:rPr>
          </w:pPr>
          <w:r w:rsidRPr="00B73B6E">
            <w:rPr>
              <w:rFonts w:ascii="Garamond" w:hAnsi="Garamond"/>
            </w:rPr>
            <w:t xml:space="preserve">Ed. </w:t>
          </w:r>
          <w:r w:rsidR="00BD0AD9">
            <w:rPr>
              <w:rFonts w:ascii="Garamond" w:hAnsi="Garamond"/>
            </w:rPr>
            <w:t>1</w:t>
          </w:r>
          <w:r w:rsidR="00A70864">
            <w:rPr>
              <w:rFonts w:ascii="Garamond" w:hAnsi="Garamond"/>
            </w:rPr>
            <w:t xml:space="preserve"> Rev.2</w:t>
          </w:r>
          <w:r w:rsidRPr="00B73B6E">
            <w:rPr>
              <w:rFonts w:ascii="Garamond" w:hAnsi="Garamond"/>
            </w:rPr>
            <w:t xml:space="preserve"> del </w:t>
          </w:r>
          <w:r w:rsidR="00BD0AD9">
            <w:rPr>
              <w:rFonts w:ascii="Garamond" w:hAnsi="Garamond"/>
            </w:rPr>
            <w:t>0</w:t>
          </w:r>
          <w:r w:rsidR="00A70864">
            <w:rPr>
              <w:rFonts w:ascii="Garamond" w:hAnsi="Garamond"/>
            </w:rPr>
            <w:t>1/09</w:t>
          </w:r>
          <w:bookmarkStart w:id="0" w:name="_GoBack"/>
          <w:bookmarkEnd w:id="0"/>
          <w:r w:rsidR="00E079AB">
            <w:rPr>
              <w:rFonts w:ascii="Garamond" w:hAnsi="Garamond"/>
            </w:rPr>
            <w:t>/15</w:t>
          </w:r>
        </w:p>
      </w:tc>
      <w:tc>
        <w:tcPr>
          <w:tcW w:w="2216" w:type="dxa"/>
          <w:shd w:val="clear" w:color="auto" w:fill="auto"/>
          <w:vAlign w:val="center"/>
        </w:tcPr>
        <w:p w:rsidR="00CC1BAB" w:rsidRPr="00B73B6E" w:rsidRDefault="00CC1BAB" w:rsidP="00B73B6E">
          <w:pPr>
            <w:pStyle w:val="Intestazione"/>
            <w:jc w:val="center"/>
            <w:rPr>
              <w:rFonts w:ascii="Garamond" w:hAnsi="Garamond"/>
            </w:rPr>
          </w:pPr>
          <w:r w:rsidRPr="00B73B6E">
            <w:rPr>
              <w:rFonts w:ascii="Garamond" w:hAnsi="Garamond"/>
            </w:rPr>
            <w:t>Red. RSG App.</w:t>
          </w:r>
          <w:r w:rsidR="00B73B6E" w:rsidRPr="00B73B6E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CC1BAB" w:rsidRPr="00B73B6E" w:rsidRDefault="00CC1BAB" w:rsidP="00B73B6E">
          <w:pPr>
            <w:pStyle w:val="Intestazione"/>
            <w:jc w:val="center"/>
            <w:rPr>
              <w:rFonts w:ascii="Garamond" w:hAnsi="Garamond"/>
            </w:rPr>
          </w:pPr>
          <w:r w:rsidRPr="00B73B6E">
            <w:rPr>
              <w:rFonts w:ascii="Garamond" w:hAnsi="Garamond"/>
            </w:rPr>
            <w:t xml:space="preserve">Pag. </w:t>
          </w:r>
          <w:r w:rsidR="005D6C6A">
            <w:fldChar w:fldCharType="begin"/>
          </w:r>
          <w:r w:rsidR="005D6C6A">
            <w:instrText xml:space="preserve"> SECTION  \* Arabic  \* MERGEFORMAT </w:instrText>
          </w:r>
          <w:r w:rsidR="005D6C6A">
            <w:fldChar w:fldCharType="separate"/>
          </w:r>
          <w:r w:rsidR="00A70864" w:rsidRPr="00A70864">
            <w:rPr>
              <w:rFonts w:ascii="Garamond" w:hAnsi="Garamond"/>
            </w:rPr>
            <w:t>1</w:t>
          </w:r>
          <w:r w:rsidR="005D6C6A">
            <w:rPr>
              <w:rFonts w:ascii="Garamond" w:hAnsi="Garamond"/>
            </w:rPr>
            <w:fldChar w:fldCharType="end"/>
          </w:r>
          <w:r w:rsidRPr="00B73B6E">
            <w:rPr>
              <w:rFonts w:ascii="Garamond" w:hAnsi="Garamond"/>
            </w:rPr>
            <w:t xml:space="preserve"> /</w:t>
          </w:r>
          <w:r w:rsidR="005D6C6A">
            <w:fldChar w:fldCharType="begin"/>
          </w:r>
          <w:r w:rsidR="005D6C6A">
            <w:instrText xml:space="preserve"> SECTIONPAGES   \* MERGEFORMAT </w:instrText>
          </w:r>
          <w:r w:rsidR="005D6C6A">
            <w:fldChar w:fldCharType="separate"/>
          </w:r>
          <w:r w:rsidR="00A70864" w:rsidRPr="00A70864">
            <w:rPr>
              <w:rFonts w:ascii="Garamond" w:hAnsi="Garamond"/>
              <w:noProof/>
            </w:rPr>
            <w:t>5</w:t>
          </w:r>
          <w:r w:rsidR="005D6C6A">
            <w:rPr>
              <w:rFonts w:ascii="Garamond" w:hAnsi="Garamond"/>
              <w:noProof/>
            </w:rPr>
            <w:fldChar w:fldCharType="end"/>
          </w:r>
        </w:p>
      </w:tc>
    </w:tr>
  </w:tbl>
  <w:p w:rsidR="007134E8" w:rsidRDefault="007134E8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AB" w:rsidRDefault="00E079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4815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0A0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2B98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155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67DE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0813"/>
    <w:rsid w:val="0016454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1C4B"/>
    <w:rsid w:val="002344B1"/>
    <w:rsid w:val="00234BF9"/>
    <w:rsid w:val="0024069A"/>
    <w:rsid w:val="00244427"/>
    <w:rsid w:val="00246B89"/>
    <w:rsid w:val="0024769E"/>
    <w:rsid w:val="00247AE3"/>
    <w:rsid w:val="002511E4"/>
    <w:rsid w:val="00251E72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4CB8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136"/>
    <w:rsid w:val="00341F7B"/>
    <w:rsid w:val="00342234"/>
    <w:rsid w:val="00346F19"/>
    <w:rsid w:val="00347BEE"/>
    <w:rsid w:val="00350273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26C1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0A98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831"/>
    <w:rsid w:val="004D7BD8"/>
    <w:rsid w:val="004E11F7"/>
    <w:rsid w:val="004E2205"/>
    <w:rsid w:val="004E34B3"/>
    <w:rsid w:val="004E4FCD"/>
    <w:rsid w:val="004E75DA"/>
    <w:rsid w:val="004F0DB8"/>
    <w:rsid w:val="004F116C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4A4D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0D19"/>
    <w:rsid w:val="005A151D"/>
    <w:rsid w:val="005A18AE"/>
    <w:rsid w:val="005A25E7"/>
    <w:rsid w:val="005A41F5"/>
    <w:rsid w:val="005A4B97"/>
    <w:rsid w:val="005A7AAC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D6C6A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D7DEB"/>
    <w:rsid w:val="006E00CB"/>
    <w:rsid w:val="006E1D61"/>
    <w:rsid w:val="006E3828"/>
    <w:rsid w:val="006E42F3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33F9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20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965C8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4F2E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5585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1C71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63C1"/>
    <w:rsid w:val="00A074E1"/>
    <w:rsid w:val="00A110DD"/>
    <w:rsid w:val="00A124AB"/>
    <w:rsid w:val="00A13A85"/>
    <w:rsid w:val="00A14C66"/>
    <w:rsid w:val="00A14ECD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0864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2B3C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28F7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3B6E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0AD9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32D2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1BAB"/>
    <w:rsid w:val="00CC2364"/>
    <w:rsid w:val="00CC466B"/>
    <w:rsid w:val="00CC57BC"/>
    <w:rsid w:val="00CC6215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EB8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3E81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1A58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1CC9"/>
    <w:rsid w:val="00DD2929"/>
    <w:rsid w:val="00DD5429"/>
    <w:rsid w:val="00DE1F8C"/>
    <w:rsid w:val="00DE38CF"/>
    <w:rsid w:val="00DE3EDB"/>
    <w:rsid w:val="00DE5CD9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079A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978B7"/>
    <w:rsid w:val="00EA2230"/>
    <w:rsid w:val="00EA2773"/>
    <w:rsid w:val="00EA2F1E"/>
    <w:rsid w:val="00EA30A4"/>
    <w:rsid w:val="00EA538D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6187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semiHidden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semiHidden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41D5-3BA8-479C-BB81-58F72FC61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E75FC-EE3A-4EF1-AE48-6B36FD19B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C6EF0D-D9FA-49BA-B6F3-0C5386F59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72AAAF-576C-4BD8-8677-AC69F867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2016-02-06T13:54:00Z</dcterms:created>
  <dcterms:modified xsi:type="dcterms:W3CDTF">2016-02-06T13:54:00Z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