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AE" w:rsidRPr="00E63EC7" w:rsidRDefault="00AB2EAE" w:rsidP="004739D0">
      <w:pPr>
        <w:rPr>
          <w:rFonts w:ascii="Garamond" w:hAnsi="Garamond"/>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93"/>
        <w:gridCol w:w="5599"/>
        <w:gridCol w:w="5599"/>
      </w:tblGrid>
      <w:tr w:rsidR="00AB2EAE" w:rsidRPr="00E63EC7" w:rsidTr="00E105EA">
        <w:trPr>
          <w:cantSplit/>
          <w:tblHeader/>
        </w:trPr>
        <w:tc>
          <w:tcPr>
            <w:tcW w:w="959" w:type="dxa"/>
            <w:shd w:val="clear" w:color="auto" w:fill="E0E0E0"/>
            <w:vAlign w:val="center"/>
          </w:tcPr>
          <w:p w:rsidR="00AB2EAE" w:rsidRPr="00E105EA" w:rsidRDefault="00AB2EAE" w:rsidP="00E105EA">
            <w:pPr>
              <w:jc w:val="center"/>
              <w:rPr>
                <w:rFonts w:ascii="Garamond" w:hAnsi="Garamond"/>
                <w:b/>
                <w:sz w:val="20"/>
                <w:szCs w:val="20"/>
              </w:rPr>
            </w:pPr>
            <w:proofErr w:type="spellStart"/>
            <w:r w:rsidRPr="00E105EA">
              <w:rPr>
                <w:rFonts w:ascii="Garamond" w:hAnsi="Garamond"/>
                <w:b/>
                <w:sz w:val="20"/>
                <w:szCs w:val="20"/>
              </w:rPr>
              <w:t>Cat</w:t>
            </w:r>
            <w:proofErr w:type="spellEnd"/>
            <w:r w:rsidRPr="00E105EA">
              <w:rPr>
                <w:rFonts w:ascii="Garamond" w:hAnsi="Garamond"/>
                <w:b/>
                <w:sz w:val="20"/>
                <w:szCs w:val="20"/>
              </w:rPr>
              <w:t>.</w:t>
            </w:r>
          </w:p>
        </w:tc>
        <w:tc>
          <w:tcPr>
            <w:tcW w:w="2693" w:type="dxa"/>
            <w:shd w:val="clear" w:color="auto" w:fill="E0E0E0"/>
            <w:vAlign w:val="center"/>
          </w:tcPr>
          <w:p w:rsidR="00AB2EAE" w:rsidRPr="00E105EA" w:rsidRDefault="00AB2EAE" w:rsidP="00E105EA">
            <w:pPr>
              <w:jc w:val="center"/>
              <w:rPr>
                <w:rFonts w:ascii="Garamond" w:hAnsi="Garamond"/>
                <w:b/>
                <w:sz w:val="20"/>
                <w:szCs w:val="20"/>
              </w:rPr>
            </w:pPr>
            <w:r w:rsidRPr="00E105EA">
              <w:rPr>
                <w:rFonts w:ascii="Garamond" w:hAnsi="Garamond"/>
                <w:b/>
                <w:sz w:val="20"/>
                <w:szCs w:val="20"/>
              </w:rPr>
              <w:t>Figura professionale</w:t>
            </w:r>
          </w:p>
        </w:tc>
        <w:tc>
          <w:tcPr>
            <w:tcW w:w="5599" w:type="dxa"/>
            <w:shd w:val="clear" w:color="auto" w:fill="E0E0E0"/>
          </w:tcPr>
          <w:p w:rsidR="00AB2EAE" w:rsidRPr="00E105EA" w:rsidRDefault="00AB2EAE" w:rsidP="00E105EA">
            <w:pPr>
              <w:jc w:val="center"/>
              <w:rPr>
                <w:rFonts w:ascii="Garamond" w:hAnsi="Garamond"/>
                <w:b/>
                <w:sz w:val="20"/>
                <w:szCs w:val="20"/>
              </w:rPr>
            </w:pPr>
            <w:r w:rsidRPr="00E105EA">
              <w:rPr>
                <w:rFonts w:ascii="Garamond" w:hAnsi="Garamond"/>
                <w:b/>
                <w:sz w:val="20"/>
                <w:szCs w:val="20"/>
              </w:rPr>
              <w:t>Capacità</w:t>
            </w:r>
          </w:p>
        </w:tc>
        <w:tc>
          <w:tcPr>
            <w:tcW w:w="5599" w:type="dxa"/>
            <w:shd w:val="clear" w:color="auto" w:fill="E0E0E0"/>
          </w:tcPr>
          <w:p w:rsidR="00AB2EAE" w:rsidRPr="00E105EA" w:rsidRDefault="00AB2EAE" w:rsidP="00E105EA">
            <w:pPr>
              <w:jc w:val="center"/>
              <w:rPr>
                <w:rFonts w:ascii="Garamond" w:hAnsi="Garamond"/>
                <w:b/>
                <w:sz w:val="20"/>
                <w:szCs w:val="20"/>
              </w:rPr>
            </w:pPr>
            <w:r w:rsidRPr="00E105EA">
              <w:rPr>
                <w:rFonts w:ascii="Garamond" w:hAnsi="Garamond"/>
                <w:b/>
                <w:sz w:val="20"/>
                <w:szCs w:val="20"/>
              </w:rPr>
              <w:t>Competenze</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1</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Dirigente Scolastico (DS)</w:t>
            </w:r>
          </w:p>
        </w:tc>
        <w:tc>
          <w:tcPr>
            <w:tcW w:w="5599" w:type="dxa"/>
          </w:tcPr>
          <w:p w:rsidR="00AB2EAE" w:rsidRPr="00E105EA" w:rsidRDefault="00AB2EAE" w:rsidP="00C563AA">
            <w:pPr>
              <w:rPr>
                <w:rFonts w:ascii="Garamond" w:hAnsi="Garamond" w:cs="Arial"/>
                <w:sz w:val="20"/>
                <w:szCs w:val="20"/>
              </w:rPr>
            </w:pPr>
            <w:r w:rsidRPr="00E105EA">
              <w:rPr>
                <w:rFonts w:ascii="Garamond" w:hAnsi="Garamond" w:cs="Arial"/>
                <w:sz w:val="20"/>
                <w:szCs w:val="20"/>
              </w:rPr>
              <w:t xml:space="preserve">Riferimenti normativi:  art. 25 del </w:t>
            </w:r>
            <w:r w:rsidRPr="00E105EA">
              <w:rPr>
                <w:rFonts w:ascii="Garamond" w:hAnsi="Garamond" w:cs="Arial"/>
                <w:b/>
                <w:sz w:val="20"/>
                <w:szCs w:val="20"/>
                <w:u w:val="single"/>
              </w:rPr>
              <w:t xml:space="preserve">D. </w:t>
            </w:r>
            <w:proofErr w:type="spellStart"/>
            <w:r w:rsidRPr="00E105EA">
              <w:rPr>
                <w:rFonts w:ascii="Garamond" w:hAnsi="Garamond" w:cs="Arial"/>
                <w:b/>
                <w:sz w:val="20"/>
                <w:szCs w:val="20"/>
                <w:u w:val="single"/>
              </w:rPr>
              <w:t>L.vo</w:t>
            </w:r>
            <w:proofErr w:type="spellEnd"/>
            <w:r w:rsidRPr="00E105EA">
              <w:rPr>
                <w:rFonts w:ascii="Garamond" w:hAnsi="Garamond" w:cs="Arial"/>
                <w:b/>
                <w:sz w:val="20"/>
                <w:szCs w:val="20"/>
                <w:u w:val="single"/>
              </w:rPr>
              <w:t xml:space="preserve"> 165/2001</w:t>
            </w:r>
          </w:p>
        </w:tc>
        <w:tc>
          <w:tcPr>
            <w:tcW w:w="5599" w:type="dxa"/>
          </w:tcPr>
          <w:p w:rsidR="00AB2EAE" w:rsidRPr="00E105EA" w:rsidRDefault="00AB2EAE" w:rsidP="00041177">
            <w:pPr>
              <w:rPr>
                <w:rFonts w:ascii="Garamond" w:hAnsi="Garamond"/>
                <w:sz w:val="20"/>
                <w:szCs w:val="20"/>
              </w:rPr>
            </w:pPr>
            <w:r w:rsidRPr="00E105EA">
              <w:rPr>
                <w:rFonts w:ascii="Garamond" w:hAnsi="Garamond" w:cs="Arial"/>
                <w:sz w:val="20"/>
                <w:szCs w:val="20"/>
              </w:rPr>
              <w:t xml:space="preserve">Riferimenti normativi:  art. 25 del </w:t>
            </w:r>
            <w:r w:rsidRPr="00E105EA">
              <w:rPr>
                <w:rFonts w:ascii="Garamond" w:hAnsi="Garamond" w:cs="Arial"/>
                <w:b/>
                <w:sz w:val="20"/>
                <w:szCs w:val="20"/>
                <w:u w:val="single"/>
              </w:rPr>
              <w:t xml:space="preserve">D. </w:t>
            </w:r>
            <w:proofErr w:type="spellStart"/>
            <w:r w:rsidRPr="00E105EA">
              <w:rPr>
                <w:rFonts w:ascii="Garamond" w:hAnsi="Garamond" w:cs="Arial"/>
                <w:b/>
                <w:sz w:val="20"/>
                <w:szCs w:val="20"/>
                <w:u w:val="single"/>
              </w:rPr>
              <w:t>L.vo</w:t>
            </w:r>
            <w:proofErr w:type="spellEnd"/>
            <w:r w:rsidRPr="00E105EA">
              <w:rPr>
                <w:rFonts w:ascii="Garamond" w:hAnsi="Garamond" w:cs="Arial"/>
                <w:b/>
                <w:sz w:val="20"/>
                <w:szCs w:val="20"/>
                <w:u w:val="single"/>
              </w:rPr>
              <w:t xml:space="preserve"> 165/2001</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2</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Consiglio di Istituto (CI)</w:t>
            </w:r>
          </w:p>
        </w:tc>
        <w:tc>
          <w:tcPr>
            <w:tcW w:w="5599" w:type="dxa"/>
          </w:tcPr>
          <w:p w:rsidR="00AB2EAE" w:rsidRPr="00E105EA" w:rsidRDefault="00AB2EAE" w:rsidP="00A95E4F">
            <w:pPr>
              <w:rPr>
                <w:rFonts w:ascii="Garamond" w:hAnsi="Garamond"/>
                <w:sz w:val="20"/>
                <w:szCs w:val="20"/>
              </w:rPr>
            </w:pPr>
            <w:r w:rsidRPr="00E105EA">
              <w:rPr>
                <w:rFonts w:ascii="Garamond" w:hAnsi="Garamond" w:cs="Arial"/>
                <w:sz w:val="20"/>
                <w:szCs w:val="20"/>
              </w:rPr>
              <w:t xml:space="preserve">Riferimenti normativi: art. 10 del </w:t>
            </w:r>
            <w:hyperlink r:id="rId8" w:history="1">
              <w:r w:rsidRPr="00E105EA">
                <w:rPr>
                  <w:rFonts w:ascii="Garamond" w:hAnsi="Garamond" w:cs="Arial"/>
                  <w:b/>
                  <w:bCs/>
                  <w:color w:val="000000"/>
                  <w:sz w:val="20"/>
                  <w:szCs w:val="20"/>
                  <w:u w:val="single"/>
                </w:rPr>
                <w:t>Decreto Legislativo 297/1994</w:t>
              </w:r>
            </w:hyperlink>
            <w:r w:rsidRPr="00E105EA">
              <w:rPr>
                <w:rFonts w:ascii="Garamond" w:hAnsi="Garamond" w:cs="Arial"/>
                <w:sz w:val="20"/>
                <w:szCs w:val="20"/>
              </w:rPr>
              <w:t>.</w:t>
            </w:r>
          </w:p>
        </w:tc>
        <w:tc>
          <w:tcPr>
            <w:tcW w:w="5599" w:type="dxa"/>
          </w:tcPr>
          <w:p w:rsidR="00AB2EAE" w:rsidRPr="00E105EA" w:rsidRDefault="00AB2EAE" w:rsidP="00A95E4F">
            <w:pPr>
              <w:rPr>
                <w:rFonts w:ascii="Garamond" w:hAnsi="Garamond"/>
                <w:sz w:val="20"/>
                <w:szCs w:val="20"/>
              </w:rPr>
            </w:pPr>
            <w:r w:rsidRPr="00E105EA">
              <w:rPr>
                <w:rFonts w:ascii="Garamond" w:hAnsi="Garamond" w:cs="Arial"/>
                <w:sz w:val="20"/>
                <w:szCs w:val="20"/>
              </w:rPr>
              <w:t xml:space="preserve">Riferimenti normativi: art. 10 del </w:t>
            </w:r>
            <w:hyperlink r:id="rId9" w:history="1">
              <w:r w:rsidRPr="00E105EA">
                <w:rPr>
                  <w:rFonts w:ascii="Garamond" w:hAnsi="Garamond" w:cs="Arial"/>
                  <w:b/>
                  <w:bCs/>
                  <w:color w:val="000000"/>
                  <w:sz w:val="20"/>
                  <w:szCs w:val="20"/>
                  <w:u w:val="single"/>
                </w:rPr>
                <w:t>Decreto Legislativo 297/1994</w:t>
              </w:r>
            </w:hyperlink>
            <w:r w:rsidRPr="00E105EA">
              <w:rPr>
                <w:rFonts w:ascii="Garamond" w:hAnsi="Garamond" w:cs="Arial"/>
                <w:sz w:val="20"/>
                <w:szCs w:val="20"/>
              </w:rPr>
              <w:t>.</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3</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Collegio dei Docenti (CD)</w:t>
            </w:r>
          </w:p>
        </w:tc>
        <w:tc>
          <w:tcPr>
            <w:tcW w:w="5599" w:type="dxa"/>
          </w:tcPr>
          <w:p w:rsidR="00AB2EAE" w:rsidRPr="00E105EA" w:rsidRDefault="00AB2EAE" w:rsidP="00B65ED8">
            <w:pPr>
              <w:rPr>
                <w:rFonts w:ascii="Garamond" w:hAnsi="Garamond"/>
                <w:sz w:val="20"/>
                <w:szCs w:val="20"/>
                <w:highlight w:val="yellow"/>
              </w:rPr>
            </w:pPr>
            <w:r w:rsidRPr="00E105EA">
              <w:rPr>
                <w:rFonts w:ascii="Garamond" w:hAnsi="Garamond" w:cs="Arial"/>
                <w:sz w:val="20"/>
                <w:szCs w:val="20"/>
              </w:rPr>
              <w:t xml:space="preserve">Riferimenti normativi: art. 7 del </w:t>
            </w:r>
            <w:hyperlink r:id="rId10" w:history="1">
              <w:r w:rsidRPr="00E105EA">
                <w:rPr>
                  <w:rFonts w:ascii="Garamond" w:hAnsi="Garamond" w:cs="Arial"/>
                  <w:b/>
                  <w:bCs/>
                  <w:color w:val="000000"/>
                  <w:sz w:val="20"/>
                  <w:szCs w:val="20"/>
                  <w:u w:val="single"/>
                </w:rPr>
                <w:t>Decreto Legislativo 297/1994</w:t>
              </w:r>
            </w:hyperlink>
            <w:r w:rsidRPr="00E105EA">
              <w:rPr>
                <w:rFonts w:ascii="Garamond" w:hAnsi="Garamond" w:cs="Arial"/>
                <w:sz w:val="20"/>
                <w:szCs w:val="20"/>
              </w:rPr>
              <w:t>.</w:t>
            </w:r>
          </w:p>
        </w:tc>
        <w:tc>
          <w:tcPr>
            <w:tcW w:w="5599" w:type="dxa"/>
          </w:tcPr>
          <w:p w:rsidR="00AB2EAE" w:rsidRPr="00E105EA" w:rsidRDefault="00AB2EAE" w:rsidP="00B65ED8">
            <w:pPr>
              <w:rPr>
                <w:rFonts w:ascii="Garamond" w:hAnsi="Garamond"/>
                <w:sz w:val="20"/>
                <w:szCs w:val="20"/>
                <w:highlight w:val="yellow"/>
              </w:rPr>
            </w:pPr>
            <w:r w:rsidRPr="00E105EA">
              <w:rPr>
                <w:rFonts w:ascii="Garamond" w:hAnsi="Garamond" w:cs="Arial"/>
                <w:sz w:val="20"/>
                <w:szCs w:val="20"/>
              </w:rPr>
              <w:t xml:space="preserve">Riferimenti normativi: art. 7 del </w:t>
            </w:r>
            <w:hyperlink r:id="rId11" w:history="1">
              <w:r w:rsidRPr="00E105EA">
                <w:rPr>
                  <w:rFonts w:ascii="Garamond" w:hAnsi="Garamond" w:cs="Arial"/>
                  <w:b/>
                  <w:bCs/>
                  <w:color w:val="000000"/>
                  <w:sz w:val="20"/>
                  <w:szCs w:val="20"/>
                  <w:u w:val="single"/>
                </w:rPr>
                <w:t>Decreto Legislativo 297/1994</w:t>
              </w:r>
            </w:hyperlink>
            <w:r w:rsidRPr="00E105EA">
              <w:rPr>
                <w:rFonts w:ascii="Garamond" w:hAnsi="Garamond" w:cs="Arial"/>
                <w:sz w:val="20"/>
                <w:szCs w:val="20"/>
              </w:rPr>
              <w:t>.</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4</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Giunta Esecutiva</w:t>
            </w:r>
          </w:p>
        </w:tc>
        <w:tc>
          <w:tcPr>
            <w:tcW w:w="5599" w:type="dxa"/>
          </w:tcPr>
          <w:p w:rsidR="00AB2EAE" w:rsidRPr="00E105EA" w:rsidRDefault="00AB2EAE" w:rsidP="00A95E4F">
            <w:pPr>
              <w:rPr>
                <w:rFonts w:ascii="Garamond" w:hAnsi="Garamond"/>
                <w:sz w:val="20"/>
                <w:szCs w:val="20"/>
              </w:rPr>
            </w:pPr>
            <w:r w:rsidRPr="00E105EA">
              <w:rPr>
                <w:rFonts w:ascii="Garamond" w:hAnsi="Garamond" w:cs="Arial"/>
                <w:sz w:val="20"/>
                <w:szCs w:val="20"/>
              </w:rPr>
              <w:t xml:space="preserve">Riferimenti normativi: art. 8 del </w:t>
            </w:r>
            <w:hyperlink r:id="rId12" w:history="1">
              <w:r w:rsidRPr="00E105EA">
                <w:rPr>
                  <w:rFonts w:ascii="Garamond" w:hAnsi="Garamond" w:cs="Arial"/>
                  <w:b/>
                  <w:bCs/>
                  <w:color w:val="000000"/>
                  <w:sz w:val="20"/>
                  <w:szCs w:val="20"/>
                  <w:u w:val="single"/>
                </w:rPr>
                <w:t>Decreto Legislativo 297/1994</w:t>
              </w:r>
            </w:hyperlink>
            <w:r w:rsidRPr="00E105EA">
              <w:rPr>
                <w:rFonts w:ascii="Garamond" w:hAnsi="Garamond" w:cs="Arial"/>
                <w:sz w:val="20"/>
                <w:szCs w:val="20"/>
              </w:rPr>
              <w:t>.</w:t>
            </w:r>
          </w:p>
        </w:tc>
        <w:tc>
          <w:tcPr>
            <w:tcW w:w="5599" w:type="dxa"/>
          </w:tcPr>
          <w:p w:rsidR="00AB2EAE" w:rsidRPr="00E105EA" w:rsidRDefault="00AB2EAE" w:rsidP="00B65ED8">
            <w:pPr>
              <w:rPr>
                <w:rFonts w:ascii="Garamond" w:hAnsi="Garamond"/>
                <w:sz w:val="20"/>
                <w:szCs w:val="20"/>
              </w:rPr>
            </w:pPr>
            <w:r w:rsidRPr="00E105EA">
              <w:rPr>
                <w:rFonts w:ascii="Garamond" w:hAnsi="Garamond" w:cs="Arial"/>
                <w:sz w:val="20"/>
                <w:szCs w:val="20"/>
              </w:rPr>
              <w:t xml:space="preserve">Riferimenti normativi: art. 8 del </w:t>
            </w:r>
            <w:hyperlink r:id="rId13" w:history="1">
              <w:r w:rsidRPr="00E105EA">
                <w:rPr>
                  <w:rFonts w:ascii="Garamond" w:hAnsi="Garamond" w:cs="Arial"/>
                  <w:b/>
                  <w:bCs/>
                  <w:color w:val="000000"/>
                  <w:sz w:val="20"/>
                  <w:szCs w:val="20"/>
                  <w:u w:val="single"/>
                </w:rPr>
                <w:t>Decreto Legislativo 297/1994</w:t>
              </w:r>
            </w:hyperlink>
            <w:r w:rsidRPr="00E105EA">
              <w:rPr>
                <w:rFonts w:ascii="Garamond" w:hAnsi="Garamond" w:cs="Arial"/>
                <w:sz w:val="20"/>
                <w:szCs w:val="20"/>
              </w:rPr>
              <w:t>.</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lastRenderedPageBreak/>
              <w:t>5</w:t>
            </w:r>
          </w:p>
        </w:tc>
        <w:tc>
          <w:tcPr>
            <w:tcW w:w="2693" w:type="dxa"/>
            <w:vAlign w:val="center"/>
          </w:tcPr>
          <w:p w:rsidR="00AD7D83" w:rsidRPr="00E105EA" w:rsidRDefault="00B73E7F" w:rsidP="00B73E7F">
            <w:pPr>
              <w:jc w:val="left"/>
              <w:rPr>
                <w:rFonts w:ascii="Garamond" w:hAnsi="Garamond"/>
                <w:sz w:val="20"/>
                <w:szCs w:val="20"/>
              </w:rPr>
            </w:pPr>
            <w:r>
              <w:rPr>
                <w:rFonts w:ascii="Garamond" w:hAnsi="Garamond"/>
                <w:sz w:val="20"/>
                <w:szCs w:val="20"/>
              </w:rPr>
              <w:t xml:space="preserve">Funzione Strumentale </w:t>
            </w:r>
            <w:r w:rsidR="00AD7D83" w:rsidRPr="00E105EA">
              <w:rPr>
                <w:rFonts w:ascii="Garamond" w:hAnsi="Garamond"/>
                <w:sz w:val="20"/>
                <w:szCs w:val="20"/>
              </w:rPr>
              <w:t>Relazioni Esterne</w:t>
            </w:r>
            <w:r>
              <w:rPr>
                <w:rFonts w:ascii="Garamond" w:hAnsi="Garamond"/>
                <w:sz w:val="20"/>
                <w:szCs w:val="20"/>
              </w:rPr>
              <w:t>, ASL</w:t>
            </w:r>
          </w:p>
        </w:tc>
        <w:tc>
          <w:tcPr>
            <w:tcW w:w="5599" w:type="dxa"/>
          </w:tcPr>
          <w:p w:rsidR="00AD7D83" w:rsidRPr="00E105EA" w:rsidRDefault="00B73E7F" w:rsidP="00B54A92">
            <w:pPr>
              <w:rPr>
                <w:rFonts w:ascii="Garamond" w:hAnsi="Garamond"/>
                <w:sz w:val="20"/>
                <w:szCs w:val="20"/>
              </w:rPr>
            </w:pPr>
            <w:r w:rsidRPr="00B73E7F">
              <w:rPr>
                <w:rFonts w:ascii="Garamond" w:hAnsi="Garamond"/>
                <w:sz w:val="20"/>
                <w:szCs w:val="20"/>
              </w:rPr>
              <w:t xml:space="preserve">Qualificazione dell’offerta formativa tramite l’attivazione di strategie ed iniziative volte ad innalzare il livello di preparazione degli alunni dell’istituto. Coordinamento di iniziative e attività di stage e tirocinio in collegamento con il territorio, cura dei rapporti con il mondo del lavoro e con le aziende di settore, anche per la realizzazione di </w:t>
            </w:r>
            <w:proofErr w:type="spellStart"/>
            <w:r w:rsidRPr="00B73E7F">
              <w:rPr>
                <w:rFonts w:ascii="Garamond" w:hAnsi="Garamond"/>
                <w:sz w:val="20"/>
                <w:szCs w:val="20"/>
              </w:rPr>
              <w:t>stages</w:t>
            </w:r>
            <w:proofErr w:type="spellEnd"/>
            <w:r w:rsidRPr="00B73E7F">
              <w:rPr>
                <w:rFonts w:ascii="Garamond" w:hAnsi="Garamond"/>
                <w:sz w:val="20"/>
                <w:szCs w:val="20"/>
              </w:rPr>
              <w:t xml:space="preserve"> </w:t>
            </w:r>
            <w:proofErr w:type="spellStart"/>
            <w:r w:rsidRPr="00B73E7F">
              <w:rPr>
                <w:rFonts w:ascii="Garamond" w:hAnsi="Garamond"/>
                <w:sz w:val="20"/>
                <w:szCs w:val="20"/>
              </w:rPr>
              <w:t>formativi.Organizzazione</w:t>
            </w:r>
            <w:proofErr w:type="spellEnd"/>
            <w:r w:rsidRPr="00B73E7F">
              <w:rPr>
                <w:rFonts w:ascii="Garamond" w:hAnsi="Garamond"/>
                <w:sz w:val="20"/>
                <w:szCs w:val="20"/>
              </w:rPr>
              <w:t xml:space="preserve"> di visite guidate presso le aziende del territorio mirate all’ampliamento delle conoscenze professionali e all’orientamento nelle future scelte lavorative. Programmazione e </w:t>
            </w:r>
            <w:proofErr w:type="spellStart"/>
            <w:r w:rsidRPr="00B73E7F">
              <w:rPr>
                <w:rFonts w:ascii="Garamond" w:hAnsi="Garamond"/>
                <w:sz w:val="20"/>
                <w:szCs w:val="20"/>
              </w:rPr>
              <w:t>realizzazionedi</w:t>
            </w:r>
            <w:proofErr w:type="spellEnd"/>
            <w:r w:rsidRPr="00B73E7F">
              <w:rPr>
                <w:rFonts w:ascii="Garamond" w:hAnsi="Garamond"/>
                <w:sz w:val="20"/>
                <w:szCs w:val="20"/>
              </w:rPr>
              <w:t xml:space="preserve"> stage, tirocini formativi  e pianificazione dell’area progettuale esterna. Orientamento al mondo del lavoro ed ai percorsi </w:t>
            </w:r>
            <w:proofErr w:type="spellStart"/>
            <w:r w:rsidRPr="00B73E7F">
              <w:rPr>
                <w:rFonts w:ascii="Garamond" w:hAnsi="Garamond"/>
                <w:sz w:val="20"/>
                <w:szCs w:val="20"/>
              </w:rPr>
              <w:t>universitari.Attivazione</w:t>
            </w:r>
            <w:proofErr w:type="spellEnd"/>
            <w:r w:rsidRPr="00B73E7F">
              <w:rPr>
                <w:rFonts w:ascii="Garamond" w:hAnsi="Garamond"/>
                <w:sz w:val="20"/>
                <w:szCs w:val="20"/>
              </w:rPr>
              <w:t xml:space="preserve"> delle opportune iniziative di raccordo didattico con i Consigli di classe, in rapporto agli apprendimenti laboratoriali e alle problematiche attinenti le attività pratiche. Cura delle “alleanze formative” sul territorio con il mondo del lavoro e delle professioni,  predisponendo accordi  e convenzioni. Attività di monitoraggio e pubblicizzazione, attraverso gli organi di informazione,  di tutte le delle iniziative realizzate con enti esterni.</w:t>
            </w:r>
            <w:r>
              <w:t xml:space="preserve"> </w:t>
            </w:r>
            <w:r w:rsidRPr="00B73E7F">
              <w:rPr>
                <w:rFonts w:ascii="Garamond" w:hAnsi="Garamond"/>
                <w:sz w:val="20"/>
                <w:szCs w:val="20"/>
              </w:rPr>
              <w:t xml:space="preserve">art. 396 -comma 5-del D. </w:t>
            </w:r>
            <w:proofErr w:type="spellStart"/>
            <w:r w:rsidRPr="00B73E7F">
              <w:rPr>
                <w:rFonts w:ascii="Garamond" w:hAnsi="Garamond"/>
                <w:sz w:val="20"/>
                <w:szCs w:val="20"/>
              </w:rPr>
              <w:t>L.vo</w:t>
            </w:r>
            <w:proofErr w:type="spellEnd"/>
            <w:r w:rsidRPr="00B73E7F">
              <w:rPr>
                <w:rFonts w:ascii="Garamond" w:hAnsi="Garamond"/>
                <w:sz w:val="20"/>
                <w:szCs w:val="20"/>
              </w:rPr>
              <w:t xml:space="preserve"> 16.04.1994, n. 297</w:t>
            </w:r>
          </w:p>
        </w:tc>
        <w:tc>
          <w:tcPr>
            <w:tcW w:w="5599" w:type="dxa"/>
          </w:tcPr>
          <w:p w:rsidR="00AD7D83" w:rsidRDefault="00AD7D83" w:rsidP="00B54A92">
            <w:pPr>
              <w:rPr>
                <w:rFonts w:ascii="Garamond" w:hAnsi="Garamond"/>
                <w:sz w:val="20"/>
                <w:szCs w:val="20"/>
              </w:rPr>
            </w:pPr>
            <w:r w:rsidRPr="00AD7D83">
              <w:rPr>
                <w:rFonts w:ascii="Garamond" w:hAnsi="Garamond"/>
                <w:sz w:val="20"/>
                <w:szCs w:val="20"/>
              </w:rPr>
              <w:t>Rif. P</w:t>
            </w:r>
            <w:r w:rsidR="00B73E7F">
              <w:rPr>
                <w:rFonts w:ascii="Garamond" w:hAnsi="Garamond"/>
                <w:sz w:val="20"/>
                <w:szCs w:val="20"/>
              </w:rPr>
              <w:t>T</w:t>
            </w:r>
            <w:r w:rsidRPr="00AD7D83">
              <w:rPr>
                <w:rFonts w:ascii="Garamond" w:hAnsi="Garamond"/>
                <w:sz w:val="20"/>
                <w:szCs w:val="20"/>
              </w:rPr>
              <w:t>OF ISIS ABRUZZI</w:t>
            </w:r>
          </w:p>
          <w:p w:rsidR="00B73E7F" w:rsidRPr="00E105EA" w:rsidRDefault="00B73E7F" w:rsidP="00B54A92">
            <w:pPr>
              <w:rPr>
                <w:rFonts w:ascii="Garamond" w:hAnsi="Garamond"/>
                <w:sz w:val="20"/>
                <w:szCs w:val="20"/>
              </w:rPr>
            </w:pPr>
            <w:r w:rsidRPr="00B73E7F">
              <w:rPr>
                <w:rFonts w:ascii="Garamond" w:hAnsi="Garamond"/>
                <w:sz w:val="20"/>
                <w:szCs w:val="20"/>
              </w:rPr>
              <w:t xml:space="preserve">I compiti sono connessi a  potenziare il raccordo con il mondo del lavoro attraverso la collaborazione con le varie realtà di settore del  territorio per preparare un graduale avvio  degli studenti alle varie professionalità. Il docente incaricato dovrà individuare i bisogni del mondo lavorativo, rapportarli  agli studenti ed ai bisogni di cui sono portatori, promuovere iniziative di coordinamento di tutte  le azioni ed avviare attività strategiche di pratica formativa. Il docente assegnatario opera in stretto collegamento con i singoli docenti, i dipartimenti e le commissioni, i vari referenti dei progetti, con le altre Funzioni e con il Dirigente scolastico.art.25/bis -comma 5- del D. </w:t>
            </w:r>
            <w:proofErr w:type="spellStart"/>
            <w:r w:rsidRPr="00B73E7F">
              <w:rPr>
                <w:rFonts w:ascii="Garamond" w:hAnsi="Garamond"/>
                <w:sz w:val="20"/>
                <w:szCs w:val="20"/>
              </w:rPr>
              <w:t>L.vo</w:t>
            </w:r>
            <w:proofErr w:type="spellEnd"/>
            <w:r w:rsidRPr="00B73E7F">
              <w:rPr>
                <w:rFonts w:ascii="Garamond" w:hAnsi="Garamond"/>
                <w:sz w:val="20"/>
                <w:szCs w:val="20"/>
              </w:rPr>
              <w:t xml:space="preserve"> 03.02.1993, n.29, così come introdotto dall’art.1 del D. </w:t>
            </w:r>
            <w:proofErr w:type="spellStart"/>
            <w:r w:rsidRPr="00B73E7F">
              <w:rPr>
                <w:rFonts w:ascii="Garamond" w:hAnsi="Garamond"/>
                <w:sz w:val="20"/>
                <w:szCs w:val="20"/>
              </w:rPr>
              <w:t>L.vo</w:t>
            </w:r>
            <w:proofErr w:type="spellEnd"/>
            <w:r w:rsidRPr="00B73E7F">
              <w:rPr>
                <w:rFonts w:ascii="Garamond" w:hAnsi="Garamond"/>
                <w:sz w:val="20"/>
                <w:szCs w:val="20"/>
              </w:rPr>
              <w:t xml:space="preserve"> 06.03.1998, n.59</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6</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Collaboratori del DS</w:t>
            </w:r>
          </w:p>
        </w:tc>
        <w:tc>
          <w:tcPr>
            <w:tcW w:w="5599" w:type="dxa"/>
          </w:tcPr>
          <w:p w:rsidR="00AD7D83" w:rsidRPr="00AD7D83" w:rsidRDefault="00AD7D83" w:rsidP="00AD7D83">
            <w:pPr>
              <w:numPr>
                <w:ilvl w:val="0"/>
                <w:numId w:val="23"/>
              </w:numPr>
              <w:ind w:left="459"/>
              <w:rPr>
                <w:rFonts w:ascii="Garamond" w:hAnsi="Garamond"/>
                <w:sz w:val="20"/>
                <w:szCs w:val="20"/>
              </w:rPr>
            </w:pPr>
            <w:r w:rsidRPr="00AD7D83">
              <w:rPr>
                <w:rFonts w:ascii="Garamond" w:hAnsi="Garamond"/>
                <w:sz w:val="20"/>
                <w:szCs w:val="20"/>
              </w:rPr>
              <w:t>Gestire in autonomia il sistema organizzativo;</w:t>
            </w:r>
          </w:p>
          <w:p w:rsidR="00AD7D83" w:rsidRPr="00AD7D83" w:rsidRDefault="00AD7D83" w:rsidP="00AD7D83">
            <w:pPr>
              <w:numPr>
                <w:ilvl w:val="0"/>
                <w:numId w:val="23"/>
              </w:numPr>
              <w:ind w:left="459"/>
              <w:rPr>
                <w:rFonts w:ascii="Garamond" w:hAnsi="Garamond"/>
                <w:sz w:val="20"/>
                <w:szCs w:val="20"/>
              </w:rPr>
            </w:pPr>
            <w:r w:rsidRPr="00AD7D83">
              <w:rPr>
                <w:rFonts w:ascii="Garamond" w:hAnsi="Garamond"/>
                <w:sz w:val="20"/>
                <w:szCs w:val="20"/>
              </w:rPr>
              <w:t>Propositivi nella attività di miglioramento continuo del sistema</w:t>
            </w:r>
          </w:p>
          <w:p w:rsidR="00AD7D83" w:rsidRPr="00AD7D83" w:rsidRDefault="00AD7D83" w:rsidP="00AD7D83">
            <w:pPr>
              <w:numPr>
                <w:ilvl w:val="0"/>
                <w:numId w:val="23"/>
              </w:numPr>
              <w:ind w:left="459"/>
              <w:rPr>
                <w:rFonts w:ascii="Garamond" w:hAnsi="Garamond"/>
                <w:sz w:val="20"/>
                <w:szCs w:val="20"/>
              </w:rPr>
            </w:pPr>
            <w:r w:rsidRPr="00AD7D83">
              <w:rPr>
                <w:rFonts w:ascii="Garamond" w:hAnsi="Garamond"/>
                <w:sz w:val="20"/>
                <w:szCs w:val="20"/>
              </w:rPr>
              <w:t>organizzativo</w:t>
            </w:r>
          </w:p>
          <w:p w:rsidR="00AD7D83" w:rsidRPr="00AD7D83" w:rsidRDefault="00AD7D83" w:rsidP="00AD7D83">
            <w:pPr>
              <w:numPr>
                <w:ilvl w:val="0"/>
                <w:numId w:val="23"/>
              </w:numPr>
              <w:ind w:left="459"/>
              <w:rPr>
                <w:rFonts w:ascii="Garamond" w:hAnsi="Garamond"/>
                <w:sz w:val="20"/>
                <w:szCs w:val="20"/>
              </w:rPr>
            </w:pPr>
            <w:r w:rsidRPr="00AD7D83">
              <w:rPr>
                <w:rFonts w:ascii="Garamond" w:hAnsi="Garamond"/>
                <w:sz w:val="20"/>
                <w:szCs w:val="20"/>
              </w:rPr>
              <w:t>Gestire i rapporti interpersonali</w:t>
            </w:r>
          </w:p>
          <w:p w:rsidR="00AD7D83" w:rsidRPr="00AD7D83" w:rsidRDefault="00AD7D83" w:rsidP="00AD7D83">
            <w:pPr>
              <w:numPr>
                <w:ilvl w:val="0"/>
                <w:numId w:val="23"/>
              </w:numPr>
              <w:ind w:left="459"/>
              <w:rPr>
                <w:rFonts w:ascii="Garamond" w:hAnsi="Garamond"/>
                <w:sz w:val="20"/>
                <w:szCs w:val="20"/>
              </w:rPr>
            </w:pPr>
            <w:r w:rsidRPr="00AD7D83">
              <w:rPr>
                <w:rFonts w:ascii="Garamond" w:hAnsi="Garamond"/>
                <w:sz w:val="20"/>
                <w:szCs w:val="20"/>
              </w:rPr>
              <w:t>Gestire le attività di miglioramento;</w:t>
            </w:r>
          </w:p>
          <w:p w:rsidR="00637E13" w:rsidRPr="00637E13" w:rsidRDefault="00637E13" w:rsidP="00AD7D83">
            <w:pPr>
              <w:rPr>
                <w:rFonts w:ascii="Garamond" w:hAnsi="Garamond"/>
                <w:sz w:val="20"/>
                <w:szCs w:val="20"/>
              </w:rPr>
            </w:pPr>
          </w:p>
        </w:tc>
        <w:tc>
          <w:tcPr>
            <w:tcW w:w="5599" w:type="dxa"/>
          </w:tcPr>
          <w:p w:rsidR="00637E13" w:rsidRDefault="00637E13" w:rsidP="00B65ED8">
            <w:pPr>
              <w:rPr>
                <w:rFonts w:ascii="Garamond" w:hAnsi="Garamond"/>
                <w:sz w:val="20"/>
                <w:szCs w:val="20"/>
              </w:rPr>
            </w:pPr>
          </w:p>
          <w:p w:rsidR="00AB2EAE" w:rsidRPr="00637E13" w:rsidRDefault="00637E13" w:rsidP="00B65ED8">
            <w:pPr>
              <w:rPr>
                <w:rFonts w:ascii="Garamond" w:hAnsi="Garamond"/>
                <w:sz w:val="20"/>
                <w:szCs w:val="20"/>
              </w:rPr>
            </w:pPr>
            <w:r w:rsidRPr="00AD7D83">
              <w:rPr>
                <w:rFonts w:ascii="Garamond" w:hAnsi="Garamond"/>
                <w:sz w:val="20"/>
                <w:szCs w:val="20"/>
              </w:rPr>
              <w:t>Rif. POF ISIS ABRUZZI</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lastRenderedPageBreak/>
              <w:t>7</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Rappresentante della Direzione Responsabile Sistema di gestione per la Qualità</w:t>
            </w:r>
          </w:p>
          <w:p w:rsidR="00AB2EAE" w:rsidRPr="00E105EA" w:rsidRDefault="00AB2EAE" w:rsidP="00E105EA">
            <w:pPr>
              <w:jc w:val="left"/>
              <w:rPr>
                <w:rFonts w:ascii="Garamond" w:hAnsi="Garamond"/>
                <w:sz w:val="20"/>
                <w:szCs w:val="20"/>
              </w:rPr>
            </w:pPr>
            <w:r w:rsidRPr="00E105EA">
              <w:rPr>
                <w:rFonts w:ascii="Garamond" w:hAnsi="Garamond"/>
                <w:sz w:val="20"/>
                <w:szCs w:val="20"/>
              </w:rPr>
              <w:t>(RSG)</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Gestire in autonomia il sistema organizzativo;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Propositivi nella attività di miglioramento continuo del sistema organizzativo;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Monitoraggio del Sistema di gestione per la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Gestire i rapporti interpersonali;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Gestire le attività di miglioramento;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Capacità di relazione con i clienti ed i fornitori.</w:t>
            </w:r>
          </w:p>
          <w:p w:rsidR="00AB2EAE" w:rsidRPr="00E105EA" w:rsidRDefault="00AB2EAE" w:rsidP="00E105EA">
            <w:pPr>
              <w:ind w:left="360"/>
              <w:rPr>
                <w:rFonts w:ascii="Garamond" w:hAnsi="Garamond"/>
                <w:sz w:val="20"/>
                <w:szCs w:val="20"/>
              </w:rPr>
            </w:pP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principi fondamentali per la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principi della pianificazione della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principi della organizzazione della funzione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problemi di formazione e addestramento del personale alla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principi del miglioramento continuo;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principi della assicurazione qualità in tutte le funzioni aziendali;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l’organizzazione delle Verifiche Ispettive e delle azioni preventive e correttive;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principi fondamentali delle tecniche statistiche e degli strumenti per la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Corso Auditor/RGA Sistemi di gestione per la Qualità (40H)</w:t>
            </w:r>
          </w:p>
          <w:p w:rsidR="00AB2EAE" w:rsidRPr="00E105EA" w:rsidRDefault="00AB2EAE" w:rsidP="00E105EA">
            <w:pPr>
              <w:ind w:left="360"/>
              <w:rPr>
                <w:rFonts w:ascii="Garamond" w:hAnsi="Garamond"/>
                <w:sz w:val="20"/>
                <w:szCs w:val="20"/>
              </w:rPr>
            </w:pP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lastRenderedPageBreak/>
              <w:t>8</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Auditor interno</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procedure e le tecniche di audit;</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pianificare ed organizzare efficacemente il lavoro;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attuare gli audit entro i tempi concordati;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dare la priorità e concentrarsi su aspetti significativi;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raccogliere le informazioni attraverso efficaci interviste, l’ascolto, l’osservazione ed il riesame di documenti, di registrazioni e di dati;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comprendere l’idoneità e le conseguenze dell’utilizzazione delle tecniche di campionamento nell’attività di audit;</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verificare l’esattezza delle informazioni raccolte;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confermare la sufficienza e l’idoneità delle evidenze dell’audit per supportare le risultanze e le conclusioni dell’audit;</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valutare quei fattori che possono influenzare l’affidabilità delle risultanze e delle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utilizzare documenti di lavoro per registrare le attività di audit;</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predisporre i rapporti di audit;</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mantenere la riservatezza e la sicurezza delle informazioni;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comunicare in modo efficace, o mediante l’abilità linguistica personale o attraverso un interprete.</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Metodi e tecniche relativi alla qualità: per consentire all’auditor di esaminare i sistemi di gestione per la qualità e di prevenire appropriate risultanze e conclusioni. Le conoscenze e le competenze in questa area dovrebbero includere: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la terminologia della qualità;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i principi di gestione per la qualità e la loro applicazione;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gli strumenti di gestione per la qualità e la loro applicazione.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I processi ed i prodotti, inclusi i servizi: per consentire all’auditor di comprendere il contesto tecnologico in cui viene eseguito l’audit. Le conoscenze e le competenze in questa area dovrebbero includere: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la terminologia del settore specifico,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le caratteristiche tecniche dei processi e dei prodotti, inclusi i servizi, e i processi e le prassi del settore specifico.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Corso Auditor/RGA Sistemi di gestione per la Qualità (40H)</w:t>
            </w:r>
          </w:p>
          <w:p w:rsidR="00AB2EAE" w:rsidRPr="00E105EA" w:rsidRDefault="00AB2EAE" w:rsidP="00E105EA">
            <w:pPr>
              <w:ind w:left="360"/>
              <w:rPr>
                <w:rFonts w:ascii="Garamond" w:hAnsi="Garamond"/>
                <w:sz w:val="20"/>
                <w:szCs w:val="20"/>
              </w:rPr>
            </w:pP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9</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Responsabile del servizio protezione e prevenzione</w:t>
            </w:r>
          </w:p>
          <w:p w:rsidR="00AB2EAE" w:rsidRPr="00E105EA" w:rsidRDefault="00AB2EAE" w:rsidP="00E105EA">
            <w:pPr>
              <w:jc w:val="left"/>
              <w:rPr>
                <w:rFonts w:ascii="Garamond" w:hAnsi="Garamond"/>
                <w:sz w:val="20"/>
                <w:szCs w:val="20"/>
              </w:rPr>
            </w:pPr>
            <w:r w:rsidRPr="00E105EA">
              <w:rPr>
                <w:rFonts w:ascii="Garamond" w:hAnsi="Garamond"/>
                <w:sz w:val="20"/>
                <w:szCs w:val="20"/>
              </w:rPr>
              <w:t>(RSPP)</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Assicurare l’osservanza delle norme contenute nel decreto legislativo 81/08 per la prevenzione degli infortuni e per la sicurezza sul luogo di lavoro.</w:t>
            </w:r>
          </w:p>
          <w:p w:rsidR="00AB2EAE" w:rsidRPr="00E105EA" w:rsidRDefault="00AB2EAE" w:rsidP="00E105EA">
            <w:pPr>
              <w:ind w:left="360"/>
              <w:rPr>
                <w:rFonts w:ascii="Garamond" w:hAnsi="Garamond"/>
                <w:sz w:val="20"/>
                <w:szCs w:val="20"/>
              </w:rPr>
            </w:pP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Redigere  i piani adeguamento (immobili/impianti);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Redigere il documento di valutazione dei rischi;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Valutazione macchine;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Valutazione impianti elettrici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Valutazione altri impianti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Corso RSPP Modulo A, B,C (120H)</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10</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 xml:space="preserve">Medico Competente </w:t>
            </w:r>
          </w:p>
          <w:p w:rsidR="00AB2EAE" w:rsidRPr="00E105EA" w:rsidRDefault="00AB2EAE" w:rsidP="00E105EA">
            <w:pPr>
              <w:jc w:val="left"/>
              <w:rPr>
                <w:rFonts w:ascii="Garamond" w:hAnsi="Garamond"/>
                <w:sz w:val="20"/>
                <w:szCs w:val="20"/>
              </w:rPr>
            </w:pPr>
            <w:r w:rsidRPr="00E105EA">
              <w:rPr>
                <w:rFonts w:ascii="Garamond" w:hAnsi="Garamond"/>
                <w:sz w:val="20"/>
                <w:szCs w:val="20"/>
              </w:rPr>
              <w:t>(MC)</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Assicurare l’osservanza delle norme relative alla sorveglianza sanitaria contenute nel decreto legislativo 81/08 per la prevenzione degli infortuni e per la sicurezza sul luogo di lavoro.</w:t>
            </w:r>
          </w:p>
          <w:p w:rsidR="00AB2EAE" w:rsidRPr="00E105EA" w:rsidRDefault="00AB2EAE" w:rsidP="00E105EA">
            <w:pPr>
              <w:ind w:left="360"/>
              <w:rPr>
                <w:rFonts w:ascii="Garamond" w:hAnsi="Garamond"/>
                <w:sz w:val="20"/>
                <w:szCs w:val="20"/>
              </w:rPr>
            </w:pP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Laurea in Medicina del Lavoro;</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Iscrizione all’albo dei MC;</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lastRenderedPageBreak/>
              <w:t>11</w:t>
            </w:r>
          </w:p>
        </w:tc>
        <w:tc>
          <w:tcPr>
            <w:tcW w:w="2693" w:type="dxa"/>
            <w:vAlign w:val="center"/>
          </w:tcPr>
          <w:p w:rsidR="00AB2EAE" w:rsidRPr="00E105EA" w:rsidRDefault="002D552D" w:rsidP="002D552D">
            <w:pPr>
              <w:jc w:val="left"/>
              <w:rPr>
                <w:rFonts w:ascii="Garamond" w:hAnsi="Garamond"/>
                <w:sz w:val="20"/>
                <w:szCs w:val="20"/>
              </w:rPr>
            </w:pPr>
            <w:r>
              <w:rPr>
                <w:rFonts w:ascii="Garamond" w:hAnsi="Garamond"/>
                <w:sz w:val="20"/>
                <w:szCs w:val="20"/>
              </w:rPr>
              <w:t>Responsabile prog</w:t>
            </w:r>
            <w:r w:rsidR="00AB2EAE" w:rsidRPr="00E105EA">
              <w:rPr>
                <w:rFonts w:ascii="Garamond" w:hAnsi="Garamond"/>
                <w:sz w:val="20"/>
                <w:szCs w:val="20"/>
              </w:rPr>
              <w:t>e</w:t>
            </w:r>
            <w:r>
              <w:rPr>
                <w:rFonts w:ascii="Garamond" w:hAnsi="Garamond"/>
                <w:sz w:val="20"/>
                <w:szCs w:val="20"/>
              </w:rPr>
              <w:t>ttazione</w:t>
            </w:r>
            <w:bookmarkStart w:id="0" w:name="_GoBack"/>
            <w:bookmarkEnd w:id="0"/>
            <w:r w:rsidR="00AB2EAE" w:rsidRPr="00E105EA">
              <w:rPr>
                <w:rFonts w:ascii="Garamond" w:hAnsi="Garamond"/>
                <w:sz w:val="20"/>
                <w:szCs w:val="20"/>
              </w:rPr>
              <w:t xml:space="preserve"> didattica</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Gestire e coordinare le attività affidatigli, nei limiti delle direttive impartite;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Capacità di relazione con gli enti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Gestione tecnica delle attività formative</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Gestire le impostazioni di lavoro.</w:t>
            </w:r>
          </w:p>
          <w:p w:rsidR="00AB2EAE" w:rsidRPr="00E105EA" w:rsidRDefault="00AB2EAE" w:rsidP="00E63EC7">
            <w:pPr>
              <w:rPr>
                <w:rFonts w:ascii="Garamond" w:hAnsi="Garamond"/>
                <w:sz w:val="20"/>
                <w:szCs w:val="20"/>
              </w:rPr>
            </w:pPr>
            <w:r w:rsidRPr="00E105EA">
              <w:rPr>
                <w:rFonts w:ascii="Garamond" w:hAnsi="Garamond"/>
                <w:sz w:val="20"/>
                <w:szCs w:val="20"/>
              </w:rPr>
              <w:t xml:space="preserve"> </w:t>
            </w:r>
          </w:p>
        </w:tc>
        <w:tc>
          <w:tcPr>
            <w:tcW w:w="5599" w:type="dxa"/>
          </w:tcPr>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Conoscenza delle metodologie e del ciclo di sviluppo ed erogazione delle attività;</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Conoscenza del ciclo completo di formazione professionale per gli adulti;</w:t>
            </w:r>
          </w:p>
          <w:p w:rsidR="00AB2EAE" w:rsidRPr="00E105EA" w:rsidRDefault="00AB2EAE" w:rsidP="00E105EA">
            <w:pPr>
              <w:numPr>
                <w:ilvl w:val="0"/>
                <w:numId w:val="7"/>
              </w:numPr>
              <w:tabs>
                <w:tab w:val="num" w:pos="360"/>
              </w:tabs>
              <w:ind w:left="360"/>
              <w:rPr>
                <w:rFonts w:ascii="Garamond" w:hAnsi="Garamond"/>
                <w:sz w:val="20"/>
                <w:szCs w:val="20"/>
              </w:rPr>
            </w:pPr>
            <w:r w:rsidRPr="00E105EA">
              <w:rPr>
                <w:rFonts w:ascii="Garamond" w:hAnsi="Garamond"/>
                <w:sz w:val="20"/>
                <w:szCs w:val="20"/>
              </w:rPr>
              <w:t>Esperienza consolidata nelle normativa comunitaria e nazionale riguardante l’aggiornamento professionale per gli adulti.</w:t>
            </w:r>
          </w:p>
          <w:p w:rsidR="00AB2EAE" w:rsidRPr="00E105EA" w:rsidRDefault="00AB2EAE" w:rsidP="00E63EC7">
            <w:pPr>
              <w:rPr>
                <w:rFonts w:ascii="Garamond" w:hAnsi="Garamond"/>
                <w:sz w:val="20"/>
                <w:szCs w:val="20"/>
              </w:rPr>
            </w:pP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12</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DSGA</w:t>
            </w:r>
          </w:p>
        </w:tc>
        <w:tc>
          <w:tcPr>
            <w:tcW w:w="5599" w:type="dxa"/>
          </w:tcPr>
          <w:p w:rsidR="00AB2EAE" w:rsidRPr="00E105EA" w:rsidRDefault="00AB2EAE" w:rsidP="00B65ED8">
            <w:pPr>
              <w:rPr>
                <w:rFonts w:ascii="Garamond" w:hAnsi="Garamond" w:cs="Arial"/>
                <w:sz w:val="20"/>
                <w:szCs w:val="20"/>
              </w:rPr>
            </w:pPr>
            <w:r w:rsidRPr="00E105EA">
              <w:rPr>
                <w:rFonts w:ascii="Garamond" w:hAnsi="Garamond" w:cs="Arial"/>
                <w:sz w:val="20"/>
                <w:szCs w:val="20"/>
              </w:rPr>
              <w:t xml:space="preserve">Riferimenti normativi:  art. 25 del </w:t>
            </w:r>
            <w:r w:rsidRPr="00E105EA">
              <w:rPr>
                <w:rFonts w:ascii="Garamond" w:hAnsi="Garamond" w:cs="Arial"/>
                <w:b/>
                <w:sz w:val="20"/>
                <w:szCs w:val="20"/>
                <w:u w:val="single"/>
              </w:rPr>
              <w:t xml:space="preserve">D. </w:t>
            </w:r>
            <w:proofErr w:type="spellStart"/>
            <w:r w:rsidRPr="00E105EA">
              <w:rPr>
                <w:rFonts w:ascii="Garamond" w:hAnsi="Garamond" w:cs="Arial"/>
                <w:b/>
                <w:sz w:val="20"/>
                <w:szCs w:val="20"/>
                <w:u w:val="single"/>
              </w:rPr>
              <w:t>L.vo</w:t>
            </w:r>
            <w:proofErr w:type="spellEnd"/>
            <w:r w:rsidRPr="00E105EA">
              <w:rPr>
                <w:rFonts w:ascii="Garamond" w:hAnsi="Garamond" w:cs="Arial"/>
                <w:b/>
                <w:sz w:val="20"/>
                <w:szCs w:val="20"/>
                <w:u w:val="single"/>
              </w:rPr>
              <w:t xml:space="preserve"> 165/2001</w:t>
            </w:r>
          </w:p>
        </w:tc>
        <w:tc>
          <w:tcPr>
            <w:tcW w:w="5599" w:type="dxa"/>
          </w:tcPr>
          <w:p w:rsidR="00AB2EAE" w:rsidRPr="00E105EA" w:rsidRDefault="00AB2EAE" w:rsidP="00B65ED8">
            <w:pPr>
              <w:rPr>
                <w:rFonts w:ascii="Garamond" w:hAnsi="Garamond"/>
                <w:sz w:val="20"/>
                <w:szCs w:val="20"/>
              </w:rPr>
            </w:pPr>
            <w:r w:rsidRPr="00E105EA">
              <w:rPr>
                <w:rFonts w:ascii="Garamond" w:hAnsi="Garamond" w:cs="Arial"/>
                <w:sz w:val="20"/>
                <w:szCs w:val="20"/>
              </w:rPr>
              <w:t xml:space="preserve">Riferimenti normativi:  art. 25 del </w:t>
            </w:r>
            <w:r w:rsidRPr="00E105EA">
              <w:rPr>
                <w:rFonts w:ascii="Garamond" w:hAnsi="Garamond" w:cs="Arial"/>
                <w:b/>
                <w:sz w:val="20"/>
                <w:szCs w:val="20"/>
                <w:u w:val="single"/>
              </w:rPr>
              <w:t xml:space="preserve">D. </w:t>
            </w:r>
            <w:proofErr w:type="spellStart"/>
            <w:r w:rsidRPr="00E105EA">
              <w:rPr>
                <w:rFonts w:ascii="Garamond" w:hAnsi="Garamond" w:cs="Arial"/>
                <w:b/>
                <w:sz w:val="20"/>
                <w:szCs w:val="20"/>
                <w:u w:val="single"/>
              </w:rPr>
              <w:t>L.vo</w:t>
            </w:r>
            <w:proofErr w:type="spellEnd"/>
            <w:r w:rsidRPr="00E105EA">
              <w:rPr>
                <w:rFonts w:ascii="Garamond" w:hAnsi="Garamond" w:cs="Arial"/>
                <w:b/>
                <w:sz w:val="20"/>
                <w:szCs w:val="20"/>
                <w:u w:val="single"/>
              </w:rPr>
              <w:t xml:space="preserve"> 165/2001</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13</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Segreteria Didattica</w:t>
            </w:r>
          </w:p>
        </w:tc>
        <w:tc>
          <w:tcPr>
            <w:tcW w:w="5599" w:type="dxa"/>
          </w:tcPr>
          <w:p w:rsidR="00AD7D83" w:rsidRPr="00E105EA" w:rsidRDefault="00B73E7F" w:rsidP="00B54A92">
            <w:pPr>
              <w:rPr>
                <w:rFonts w:ascii="Garamond" w:hAnsi="Garamond"/>
                <w:sz w:val="20"/>
                <w:szCs w:val="20"/>
              </w:rPr>
            </w:pPr>
            <w:r w:rsidRPr="00B73E7F">
              <w:rPr>
                <w:rFonts w:ascii="Garamond" w:hAnsi="Garamond" w:cs="Arial"/>
                <w:sz w:val="20"/>
                <w:szCs w:val="20"/>
              </w:rPr>
              <w:t xml:space="preserve">Biblioteca, fornitura gratuita libri di testo, Attività di supporto alla Segreteria  Didattica. Espletamento pratiche inerenti alunni, elezioni ed attività degli Organi Collegiali , Sportello allievi , Supporto agli scrutini quadrimestrali, gestione programma presenze elettroniche personale. Compilazione atti, delibere, </w:t>
            </w:r>
            <w:proofErr w:type="spellStart"/>
            <w:r w:rsidRPr="00B73E7F">
              <w:rPr>
                <w:rFonts w:ascii="Garamond" w:hAnsi="Garamond" w:cs="Arial"/>
                <w:sz w:val="20"/>
                <w:szCs w:val="20"/>
              </w:rPr>
              <w:t>circolari.Gestione</w:t>
            </w:r>
            <w:proofErr w:type="spellEnd"/>
            <w:r w:rsidRPr="00B73E7F">
              <w:rPr>
                <w:rFonts w:ascii="Garamond" w:hAnsi="Garamond" w:cs="Arial"/>
                <w:sz w:val="20"/>
                <w:szCs w:val="20"/>
              </w:rPr>
              <w:t xml:space="preserve"> delle operazioni connesse agli esami integrativi/idoneità, gestione esami di stato e relativa stampa dei diplomi, tenuta registro perpetuo diplomi, trasferimento alunni ad altre scuole, comunicazioni esterne (scuola/famiglia) Supporto agli scrutini quadrimestrali, Gestione didattica recupero e </w:t>
            </w:r>
            <w:proofErr w:type="spellStart"/>
            <w:r w:rsidRPr="00B73E7F">
              <w:rPr>
                <w:rFonts w:ascii="Garamond" w:hAnsi="Garamond" w:cs="Arial"/>
                <w:sz w:val="20"/>
                <w:szCs w:val="20"/>
              </w:rPr>
              <w:t>approfondimento.Supporto</w:t>
            </w:r>
            <w:proofErr w:type="spellEnd"/>
            <w:r w:rsidRPr="00B73E7F">
              <w:rPr>
                <w:rFonts w:ascii="Garamond" w:hAnsi="Garamond" w:cs="Arial"/>
                <w:sz w:val="20"/>
                <w:szCs w:val="20"/>
              </w:rPr>
              <w:t xml:space="preserve"> a formazione classi, gestione elenchi per elezioni OO.CC., gestione scrutini e relativa stampa tabelloni e pagelle, certificazioni varie inerenti alunni, inserimento anagrafe  e aggiornamento dati  alunni intero ciclo, gestione corsi IDEI, convocazione C.I. e G.E., adozioni libri di testo e ogni atto inerente al proprio  profilo professionale, certificazioni varie inerenti alunni, gestione libri di testo in comodato d’uso, gestione uscite didattiche e viaggi d’istruzione, incarichi docenti accompagnatori, gestione debiti formativi, gestione statistiche e monitoraggi, circolari, Intranet riguardo all’area di appartenenza e ogni atto inerente al proprio  profilo professionale.</w:t>
            </w:r>
          </w:p>
        </w:tc>
        <w:tc>
          <w:tcPr>
            <w:tcW w:w="5599" w:type="dxa"/>
          </w:tcPr>
          <w:p w:rsidR="00AD7D83" w:rsidRPr="00E105EA" w:rsidRDefault="00B73E7F" w:rsidP="00B54A92">
            <w:pPr>
              <w:rPr>
                <w:rFonts w:ascii="Garamond" w:hAnsi="Garamond"/>
                <w:sz w:val="20"/>
                <w:szCs w:val="20"/>
              </w:rPr>
            </w:pPr>
            <w:r w:rsidRPr="00B73E7F">
              <w:rPr>
                <w:rFonts w:ascii="Garamond" w:hAnsi="Garamond" w:cs="Arial"/>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lastRenderedPageBreak/>
              <w:t>14</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Segreteria Amministrativa</w:t>
            </w:r>
          </w:p>
        </w:tc>
        <w:tc>
          <w:tcPr>
            <w:tcW w:w="5599" w:type="dxa"/>
          </w:tcPr>
          <w:p w:rsidR="00B73E7F" w:rsidRDefault="00B73E7F" w:rsidP="00B54A92">
            <w:pPr>
              <w:rPr>
                <w:rFonts w:ascii="Garamond" w:hAnsi="Garamond" w:cs="Arial"/>
                <w:sz w:val="20"/>
                <w:szCs w:val="20"/>
              </w:rPr>
            </w:pPr>
            <w:r w:rsidRPr="00B73E7F">
              <w:rPr>
                <w:rFonts w:ascii="Garamond" w:hAnsi="Garamond" w:cs="Arial"/>
                <w:sz w:val="20"/>
                <w:szCs w:val="20"/>
              </w:rPr>
              <w:t>La Segreteria Amministrativa svolge i seguenti compiti:</w:t>
            </w:r>
          </w:p>
          <w:p w:rsidR="00B73E7F" w:rsidRDefault="00B73E7F" w:rsidP="00B73E7F">
            <w:pPr>
              <w:pStyle w:val="Paragrafoelenco"/>
              <w:numPr>
                <w:ilvl w:val="0"/>
                <w:numId w:val="24"/>
              </w:numPr>
              <w:rPr>
                <w:rFonts w:ascii="Garamond" w:hAnsi="Garamond" w:cs="Arial"/>
                <w:sz w:val="20"/>
                <w:szCs w:val="20"/>
              </w:rPr>
            </w:pPr>
            <w:r>
              <w:rPr>
                <w:rFonts w:ascii="Garamond" w:hAnsi="Garamond" w:cs="Arial"/>
                <w:sz w:val="20"/>
                <w:szCs w:val="20"/>
              </w:rPr>
              <w:t>Cura la Corrispondenza</w:t>
            </w:r>
          </w:p>
          <w:p w:rsidR="00B73E7F" w:rsidRDefault="00B73E7F" w:rsidP="00B73E7F">
            <w:pPr>
              <w:pStyle w:val="Paragrafoelenco"/>
              <w:numPr>
                <w:ilvl w:val="0"/>
                <w:numId w:val="24"/>
              </w:numPr>
              <w:rPr>
                <w:rFonts w:ascii="Garamond" w:hAnsi="Garamond" w:cs="Arial"/>
                <w:sz w:val="20"/>
                <w:szCs w:val="20"/>
              </w:rPr>
            </w:pPr>
            <w:r>
              <w:rPr>
                <w:rFonts w:ascii="Garamond" w:hAnsi="Garamond" w:cs="Arial"/>
                <w:sz w:val="20"/>
                <w:szCs w:val="20"/>
              </w:rPr>
              <w:t>Gestisce il protocollo in entrata e in uscita</w:t>
            </w:r>
          </w:p>
          <w:p w:rsidR="00B73E7F" w:rsidRDefault="00B73E7F" w:rsidP="00B73E7F">
            <w:pPr>
              <w:pStyle w:val="Paragrafoelenco"/>
              <w:numPr>
                <w:ilvl w:val="0"/>
                <w:numId w:val="24"/>
              </w:numPr>
              <w:rPr>
                <w:rFonts w:ascii="Garamond" w:hAnsi="Garamond" w:cs="Arial"/>
                <w:sz w:val="20"/>
                <w:szCs w:val="20"/>
              </w:rPr>
            </w:pPr>
            <w:r>
              <w:rPr>
                <w:rFonts w:ascii="Garamond" w:hAnsi="Garamond" w:cs="Arial"/>
                <w:sz w:val="20"/>
                <w:szCs w:val="20"/>
              </w:rPr>
              <w:t>Predispone i documenti ufficiali</w:t>
            </w:r>
          </w:p>
          <w:p w:rsidR="00B73E7F" w:rsidRDefault="00B73E7F" w:rsidP="00B73E7F">
            <w:pPr>
              <w:pStyle w:val="Paragrafoelenco"/>
              <w:numPr>
                <w:ilvl w:val="0"/>
                <w:numId w:val="24"/>
              </w:numPr>
              <w:rPr>
                <w:rFonts w:ascii="Garamond" w:hAnsi="Garamond" w:cs="Arial"/>
                <w:sz w:val="20"/>
                <w:szCs w:val="20"/>
              </w:rPr>
            </w:pPr>
            <w:r>
              <w:rPr>
                <w:rFonts w:ascii="Garamond" w:hAnsi="Garamond" w:cs="Arial"/>
                <w:sz w:val="20"/>
                <w:szCs w:val="20"/>
              </w:rPr>
              <w:t>Archivia i documenti</w:t>
            </w:r>
          </w:p>
          <w:p w:rsidR="00B73E7F" w:rsidRPr="00B73E7F" w:rsidRDefault="00B73E7F" w:rsidP="00B54A92">
            <w:pPr>
              <w:pStyle w:val="Paragrafoelenco"/>
              <w:numPr>
                <w:ilvl w:val="0"/>
                <w:numId w:val="24"/>
              </w:numPr>
              <w:rPr>
                <w:rFonts w:ascii="Garamond" w:hAnsi="Garamond" w:cs="Arial"/>
                <w:sz w:val="20"/>
                <w:szCs w:val="20"/>
              </w:rPr>
            </w:pPr>
            <w:r>
              <w:rPr>
                <w:rFonts w:ascii="Garamond" w:hAnsi="Garamond" w:cs="Arial"/>
                <w:sz w:val="20"/>
                <w:szCs w:val="20"/>
              </w:rPr>
              <w:t>Archivia la documentazione cartacea e informatica</w:t>
            </w:r>
          </w:p>
          <w:p w:rsidR="00AD7D83" w:rsidRPr="00DD1A45" w:rsidRDefault="00AD7D83" w:rsidP="00B54A92">
            <w:pPr>
              <w:rPr>
                <w:rFonts w:ascii="Garamond" w:hAnsi="Garamond" w:cs="Arial"/>
                <w:sz w:val="20"/>
                <w:szCs w:val="20"/>
              </w:rPr>
            </w:pPr>
            <w:r w:rsidRPr="00DD1A45">
              <w:rPr>
                <w:rFonts w:ascii="Garamond" w:hAnsi="Garamond" w:cs="Arial"/>
                <w:sz w:val="20"/>
                <w:szCs w:val="20"/>
              </w:rPr>
              <w:t xml:space="preserve">Svolgono funzioni amministrative nell’ambito della divisione dei carichi di lavoro stabiliti dal piano delle attività </w:t>
            </w:r>
            <w:r>
              <w:rPr>
                <w:rFonts w:ascii="Garamond" w:hAnsi="Garamond" w:cs="Arial"/>
                <w:sz w:val="20"/>
                <w:szCs w:val="20"/>
              </w:rPr>
              <w:t xml:space="preserve">redatto dal </w:t>
            </w:r>
            <w:r w:rsidRPr="00DD1A45">
              <w:rPr>
                <w:rFonts w:ascii="Garamond" w:hAnsi="Garamond" w:cs="Arial"/>
                <w:sz w:val="20"/>
                <w:szCs w:val="20"/>
              </w:rPr>
              <w:t>DSGA</w:t>
            </w:r>
            <w:r>
              <w:rPr>
                <w:rFonts w:ascii="Garamond" w:hAnsi="Garamond" w:cs="Arial"/>
                <w:sz w:val="20"/>
                <w:szCs w:val="20"/>
              </w:rPr>
              <w:t xml:space="preserve"> ed approvato dalla DS.</w:t>
            </w:r>
          </w:p>
          <w:p w:rsidR="00AD7D83" w:rsidRPr="00E105EA" w:rsidRDefault="00AD7D83" w:rsidP="00B54A92">
            <w:pPr>
              <w:rPr>
                <w:rFonts w:ascii="Garamond" w:hAnsi="Garamond"/>
                <w:sz w:val="20"/>
                <w:szCs w:val="20"/>
              </w:rPr>
            </w:pPr>
          </w:p>
        </w:tc>
        <w:tc>
          <w:tcPr>
            <w:tcW w:w="5599" w:type="dxa"/>
          </w:tcPr>
          <w:p w:rsidR="00AD7D83" w:rsidRDefault="00AD7D83" w:rsidP="00B54A92">
            <w:pPr>
              <w:rPr>
                <w:rFonts w:ascii="Garamond" w:hAnsi="Garamond" w:cs="Arial"/>
                <w:sz w:val="20"/>
                <w:szCs w:val="20"/>
              </w:rPr>
            </w:pPr>
            <w:r w:rsidRPr="00DD1A45">
              <w:rPr>
                <w:rFonts w:ascii="Garamond" w:hAnsi="Garamond" w:cs="Arial"/>
                <w:sz w:val="20"/>
                <w:szCs w:val="20"/>
              </w:rPr>
              <w:t>Organizzazione nella gestione del lavoro</w:t>
            </w:r>
          </w:p>
          <w:p w:rsidR="00B73E7F" w:rsidRPr="00E105EA" w:rsidRDefault="00B73E7F" w:rsidP="00B54A92">
            <w:pPr>
              <w:rPr>
                <w:rFonts w:ascii="Garamond" w:hAnsi="Garamond"/>
                <w:sz w:val="20"/>
                <w:szCs w:val="20"/>
              </w:rPr>
            </w:pPr>
            <w:r w:rsidRPr="00B73E7F">
              <w:rPr>
                <w:rFonts w:ascii="Garamond" w:hAnsi="Garamond"/>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15</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Affari Generali</w:t>
            </w:r>
          </w:p>
        </w:tc>
        <w:tc>
          <w:tcPr>
            <w:tcW w:w="5599" w:type="dxa"/>
          </w:tcPr>
          <w:p w:rsidR="00AD7D83" w:rsidRPr="00E105EA" w:rsidRDefault="00B73E7F" w:rsidP="00B54A92">
            <w:pPr>
              <w:rPr>
                <w:rFonts w:ascii="Garamond" w:hAnsi="Garamond"/>
                <w:sz w:val="20"/>
                <w:szCs w:val="20"/>
              </w:rPr>
            </w:pPr>
            <w:r w:rsidRPr="00B73E7F">
              <w:rPr>
                <w:rFonts w:ascii="Garamond" w:hAnsi="Garamond" w:cs="Arial"/>
                <w:sz w:val="20"/>
                <w:szCs w:val="20"/>
              </w:rPr>
              <w:t>Protocollo (posta, Internet, Intranet, E-mail) e distribuzione agli Uffici, Controllo siti di interesse Controllo adempimenti (risposte a richieste, calendario riunioni, ecc.) Archivio generale, Statistiche / monitoraggi della didattica</w:t>
            </w:r>
          </w:p>
        </w:tc>
        <w:tc>
          <w:tcPr>
            <w:tcW w:w="5599" w:type="dxa"/>
          </w:tcPr>
          <w:p w:rsidR="00AD7D83" w:rsidRPr="00E105EA" w:rsidRDefault="00B73E7F" w:rsidP="00B54A92">
            <w:pPr>
              <w:rPr>
                <w:rFonts w:ascii="Garamond" w:hAnsi="Garamond"/>
                <w:sz w:val="20"/>
                <w:szCs w:val="20"/>
              </w:rPr>
            </w:pPr>
            <w:r w:rsidRPr="00B73E7F">
              <w:rPr>
                <w:rFonts w:ascii="Garamond" w:hAnsi="Garamond" w:cs="Arial"/>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16</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Contabilità</w:t>
            </w:r>
          </w:p>
        </w:tc>
        <w:tc>
          <w:tcPr>
            <w:tcW w:w="5599" w:type="dxa"/>
          </w:tcPr>
          <w:p w:rsidR="00AD7D83" w:rsidRPr="00E105EA" w:rsidRDefault="00B73E7F" w:rsidP="00B54A92">
            <w:pPr>
              <w:rPr>
                <w:rFonts w:ascii="Garamond" w:hAnsi="Garamond"/>
                <w:sz w:val="20"/>
                <w:szCs w:val="20"/>
              </w:rPr>
            </w:pPr>
            <w:r w:rsidRPr="00B73E7F">
              <w:rPr>
                <w:rFonts w:ascii="Garamond" w:hAnsi="Garamond" w:cs="Arial"/>
                <w:sz w:val="20"/>
                <w:szCs w:val="20"/>
              </w:rPr>
              <w:t xml:space="preserve">Gestione finanziaria : pratiche trattamento di fine rapporto. Liquid. Emolumenti principali </w:t>
            </w:r>
            <w:proofErr w:type="spellStart"/>
            <w:r w:rsidRPr="00B73E7F">
              <w:rPr>
                <w:rFonts w:ascii="Garamond" w:hAnsi="Garamond" w:cs="Arial"/>
                <w:sz w:val="20"/>
                <w:szCs w:val="20"/>
              </w:rPr>
              <w:t>eaccessori</w:t>
            </w:r>
            <w:proofErr w:type="spellEnd"/>
            <w:r w:rsidRPr="00B73E7F">
              <w:rPr>
                <w:rFonts w:ascii="Garamond" w:hAnsi="Garamond" w:cs="Arial"/>
                <w:sz w:val="20"/>
                <w:szCs w:val="20"/>
              </w:rPr>
              <w:t xml:space="preserve">. Adempimenti </w:t>
            </w:r>
            <w:proofErr w:type="spellStart"/>
            <w:r w:rsidRPr="00B73E7F">
              <w:rPr>
                <w:rFonts w:ascii="Garamond" w:hAnsi="Garamond" w:cs="Arial"/>
                <w:sz w:val="20"/>
                <w:szCs w:val="20"/>
              </w:rPr>
              <w:t>fiscali,erariali</w:t>
            </w:r>
            <w:proofErr w:type="spellEnd"/>
            <w:r w:rsidRPr="00B73E7F">
              <w:rPr>
                <w:rFonts w:ascii="Garamond" w:hAnsi="Garamond" w:cs="Arial"/>
                <w:sz w:val="20"/>
                <w:szCs w:val="20"/>
              </w:rPr>
              <w:t xml:space="preserve"> e previdenziali ( CUD, MOD. 770, D.M A, MOD.DM 10, INPS, conguaglio fiscale DPT). Collaborazione con il </w:t>
            </w:r>
            <w:proofErr w:type="spellStart"/>
            <w:r w:rsidRPr="00B73E7F">
              <w:rPr>
                <w:rFonts w:ascii="Garamond" w:hAnsi="Garamond" w:cs="Arial"/>
                <w:sz w:val="20"/>
                <w:szCs w:val="20"/>
              </w:rPr>
              <w:t>D.s.g.a</w:t>
            </w:r>
            <w:proofErr w:type="spellEnd"/>
            <w:r w:rsidRPr="00B73E7F">
              <w:rPr>
                <w:rFonts w:ascii="Garamond" w:hAnsi="Garamond" w:cs="Arial"/>
                <w:sz w:val="20"/>
                <w:szCs w:val="20"/>
              </w:rPr>
              <w:t xml:space="preserve">. nella predisposizione del programma annuale del conto consuntivo e delle verifiche. Tenuta registri contabili </w:t>
            </w:r>
            <w:proofErr w:type="spellStart"/>
            <w:r w:rsidRPr="00B73E7F">
              <w:rPr>
                <w:rFonts w:ascii="Garamond" w:hAnsi="Garamond" w:cs="Arial"/>
                <w:sz w:val="20"/>
                <w:szCs w:val="20"/>
              </w:rPr>
              <w:t>obbligatori.Gestione</w:t>
            </w:r>
            <w:proofErr w:type="spellEnd"/>
            <w:r w:rsidRPr="00B73E7F">
              <w:rPr>
                <w:rFonts w:ascii="Garamond" w:hAnsi="Garamond" w:cs="Arial"/>
                <w:sz w:val="20"/>
                <w:szCs w:val="20"/>
              </w:rPr>
              <w:t xml:space="preserve"> infortuni : denunce, tenuta registro obbligatorio e ogni atto inerente al proprio profilo professionale</w:t>
            </w:r>
          </w:p>
        </w:tc>
        <w:tc>
          <w:tcPr>
            <w:tcW w:w="5599" w:type="dxa"/>
          </w:tcPr>
          <w:p w:rsidR="00AD7D83" w:rsidRDefault="00AD7D83" w:rsidP="00B54A92">
            <w:pPr>
              <w:rPr>
                <w:rFonts w:ascii="Garamond" w:hAnsi="Garamond" w:cs="Arial"/>
                <w:sz w:val="20"/>
                <w:szCs w:val="20"/>
              </w:rPr>
            </w:pPr>
            <w:r w:rsidRPr="00DD1A45">
              <w:rPr>
                <w:rFonts w:ascii="Garamond" w:hAnsi="Garamond" w:cs="Arial"/>
                <w:sz w:val="20"/>
                <w:szCs w:val="20"/>
              </w:rPr>
              <w:t>Organizzazione nella gestione del lavoro</w:t>
            </w:r>
          </w:p>
          <w:p w:rsidR="00B73E7F" w:rsidRPr="00E105EA" w:rsidRDefault="00B73E7F" w:rsidP="00B54A92">
            <w:pPr>
              <w:rPr>
                <w:rFonts w:ascii="Garamond" w:hAnsi="Garamond"/>
                <w:sz w:val="20"/>
                <w:szCs w:val="20"/>
              </w:rPr>
            </w:pPr>
            <w:r w:rsidRPr="00B73E7F">
              <w:rPr>
                <w:rFonts w:ascii="Garamond" w:hAnsi="Garamond"/>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17</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Assistenti Tecnici</w:t>
            </w:r>
          </w:p>
        </w:tc>
        <w:tc>
          <w:tcPr>
            <w:tcW w:w="5599" w:type="dxa"/>
          </w:tcPr>
          <w:p w:rsidR="00B73E7F" w:rsidRDefault="00B73E7F" w:rsidP="00B54A92">
            <w:pPr>
              <w:rPr>
                <w:rFonts w:ascii="Garamond" w:hAnsi="Garamond" w:cs="Arial"/>
                <w:sz w:val="20"/>
                <w:szCs w:val="20"/>
              </w:rPr>
            </w:pPr>
            <w:r w:rsidRPr="00B73E7F">
              <w:rPr>
                <w:rFonts w:ascii="Garamond" w:hAnsi="Garamond" w:cs="Arial"/>
                <w:sz w:val="20"/>
                <w:szCs w:val="20"/>
              </w:rPr>
              <w:t xml:space="preserve">Conduzione tecnica dei laboratori controllo funzionalità e piccola </w:t>
            </w:r>
            <w:proofErr w:type="spellStart"/>
            <w:r w:rsidRPr="00B73E7F">
              <w:rPr>
                <w:rFonts w:ascii="Garamond" w:hAnsi="Garamond" w:cs="Arial"/>
                <w:sz w:val="20"/>
                <w:szCs w:val="20"/>
              </w:rPr>
              <w:t>manutenzioneAssistenza</w:t>
            </w:r>
            <w:proofErr w:type="spellEnd"/>
            <w:r w:rsidRPr="00B73E7F">
              <w:rPr>
                <w:rFonts w:ascii="Garamond" w:hAnsi="Garamond" w:cs="Arial"/>
                <w:sz w:val="20"/>
                <w:szCs w:val="20"/>
              </w:rPr>
              <w:t xml:space="preserve"> delle attrezzature durante l’attività </w:t>
            </w:r>
            <w:proofErr w:type="spellStart"/>
            <w:r w:rsidRPr="00B73E7F">
              <w:rPr>
                <w:rFonts w:ascii="Garamond" w:hAnsi="Garamond" w:cs="Arial"/>
                <w:sz w:val="20"/>
                <w:szCs w:val="20"/>
              </w:rPr>
              <w:t>didatticaPredisposizione</w:t>
            </w:r>
            <w:proofErr w:type="spellEnd"/>
            <w:r w:rsidRPr="00B73E7F">
              <w:rPr>
                <w:rFonts w:ascii="Garamond" w:hAnsi="Garamond" w:cs="Arial"/>
                <w:sz w:val="20"/>
                <w:szCs w:val="20"/>
              </w:rPr>
              <w:t xml:space="preserve"> materiale per le esercitazioni.</w:t>
            </w:r>
          </w:p>
          <w:p w:rsidR="00AD7D83" w:rsidRPr="004C16E8" w:rsidRDefault="00AD7D83" w:rsidP="00B54A92">
            <w:pPr>
              <w:rPr>
                <w:rFonts w:ascii="Garamond" w:hAnsi="Garamond" w:cs="Arial"/>
                <w:sz w:val="20"/>
                <w:szCs w:val="20"/>
              </w:rPr>
            </w:pPr>
            <w:r w:rsidRPr="004C16E8">
              <w:rPr>
                <w:rFonts w:ascii="Garamond" w:hAnsi="Garamond" w:cs="Arial"/>
                <w:sz w:val="20"/>
                <w:szCs w:val="20"/>
              </w:rPr>
              <w:t>Possono essere assegnate loro funzioni particolari in</w:t>
            </w:r>
          </w:p>
          <w:p w:rsidR="00AD7D83" w:rsidRPr="004C16E8" w:rsidRDefault="00AD7D83" w:rsidP="00B54A92">
            <w:pPr>
              <w:rPr>
                <w:rFonts w:ascii="Garamond" w:hAnsi="Garamond" w:cs="Arial"/>
                <w:sz w:val="20"/>
                <w:szCs w:val="20"/>
              </w:rPr>
            </w:pPr>
            <w:r w:rsidRPr="004C16E8">
              <w:rPr>
                <w:rFonts w:ascii="Garamond" w:hAnsi="Garamond" w:cs="Arial"/>
                <w:sz w:val="20"/>
                <w:szCs w:val="20"/>
              </w:rPr>
              <w:t>determinati settori</w:t>
            </w:r>
            <w:r>
              <w:rPr>
                <w:rFonts w:ascii="Garamond" w:hAnsi="Garamond" w:cs="Arial"/>
                <w:sz w:val="20"/>
                <w:szCs w:val="20"/>
              </w:rPr>
              <w:t xml:space="preserve"> nell’ambito delle loro specifiche competenze.</w:t>
            </w:r>
          </w:p>
          <w:p w:rsidR="00AD7D83" w:rsidRDefault="00AD7D83" w:rsidP="00B54A92">
            <w:pPr>
              <w:rPr>
                <w:rFonts w:ascii="Garamond" w:hAnsi="Garamond" w:cs="Garamond"/>
                <w:sz w:val="20"/>
                <w:szCs w:val="20"/>
              </w:rPr>
            </w:pPr>
          </w:p>
        </w:tc>
        <w:tc>
          <w:tcPr>
            <w:tcW w:w="5599" w:type="dxa"/>
          </w:tcPr>
          <w:p w:rsidR="00AD7D83" w:rsidRDefault="00AD7D83" w:rsidP="00B54A92">
            <w:pPr>
              <w:rPr>
                <w:rFonts w:ascii="Garamond" w:hAnsi="Garamond" w:cs="Arial"/>
                <w:sz w:val="20"/>
                <w:szCs w:val="20"/>
              </w:rPr>
            </w:pPr>
            <w:r w:rsidRPr="004C16E8">
              <w:rPr>
                <w:rFonts w:ascii="Garamond" w:hAnsi="Garamond" w:cs="Arial"/>
                <w:sz w:val="20"/>
                <w:szCs w:val="20"/>
              </w:rPr>
              <w:t>Conoscenza delle attrezzature e dei comportamenti necessari al buon funzionamento dei laboratori</w:t>
            </w:r>
          </w:p>
          <w:p w:rsidR="00B73E7F" w:rsidRDefault="00B73E7F" w:rsidP="00B54A92">
            <w:pPr>
              <w:rPr>
                <w:rFonts w:ascii="Garamond" w:hAnsi="Garamond" w:cs="Garamond"/>
                <w:sz w:val="20"/>
                <w:szCs w:val="20"/>
              </w:rPr>
            </w:pPr>
            <w:r w:rsidRPr="00B73E7F">
              <w:rPr>
                <w:rFonts w:ascii="Garamond" w:hAnsi="Garamond" w:cs="Garamond"/>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18</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Patrimonio</w:t>
            </w:r>
          </w:p>
        </w:tc>
        <w:tc>
          <w:tcPr>
            <w:tcW w:w="5599" w:type="dxa"/>
          </w:tcPr>
          <w:p w:rsidR="00AD7D83" w:rsidRPr="00E105EA" w:rsidRDefault="00B73E7F" w:rsidP="00B54A92">
            <w:pPr>
              <w:rPr>
                <w:rFonts w:ascii="Garamond" w:hAnsi="Garamond"/>
                <w:sz w:val="20"/>
                <w:szCs w:val="20"/>
              </w:rPr>
            </w:pPr>
            <w:r w:rsidRPr="00B73E7F">
              <w:rPr>
                <w:rFonts w:ascii="Garamond" w:hAnsi="Garamond" w:cs="Arial"/>
                <w:sz w:val="20"/>
                <w:szCs w:val="20"/>
              </w:rPr>
              <w:t>Gestione beni patrimoniali: gestione acquisti ,richieste preventivi ditte per prospetto comparazione , ordinativi di materiale, attrezzature didattiche tenuta registri degli inventari, carico e discarico, passaggio di consegne. Gestione magazzino e tenuta registro materiale di facile consumo.</w:t>
            </w:r>
          </w:p>
        </w:tc>
        <w:tc>
          <w:tcPr>
            <w:tcW w:w="5599" w:type="dxa"/>
          </w:tcPr>
          <w:p w:rsidR="00AD7D83" w:rsidRDefault="00AD7D83" w:rsidP="00B54A92">
            <w:pPr>
              <w:rPr>
                <w:rFonts w:ascii="Garamond" w:hAnsi="Garamond" w:cs="Arial"/>
                <w:sz w:val="20"/>
                <w:szCs w:val="20"/>
              </w:rPr>
            </w:pPr>
            <w:r w:rsidRPr="00DD1A45">
              <w:rPr>
                <w:rFonts w:ascii="Garamond" w:hAnsi="Garamond" w:cs="Arial"/>
                <w:sz w:val="20"/>
                <w:szCs w:val="20"/>
              </w:rPr>
              <w:t>Organizzazione nella gestione del lavoro</w:t>
            </w:r>
          </w:p>
          <w:p w:rsidR="00C770E3" w:rsidRPr="00E105EA" w:rsidRDefault="00C770E3" w:rsidP="00B54A92">
            <w:pPr>
              <w:rPr>
                <w:rFonts w:ascii="Garamond" w:hAnsi="Garamond"/>
                <w:sz w:val="20"/>
                <w:szCs w:val="20"/>
              </w:rPr>
            </w:pPr>
            <w:r w:rsidRPr="00C770E3">
              <w:rPr>
                <w:rFonts w:ascii="Garamond" w:hAnsi="Garamond"/>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lastRenderedPageBreak/>
              <w:t>19</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Collaboratori Scolastici</w:t>
            </w:r>
          </w:p>
        </w:tc>
        <w:tc>
          <w:tcPr>
            <w:tcW w:w="5599" w:type="dxa"/>
          </w:tcPr>
          <w:p w:rsidR="00AD7D83" w:rsidRPr="004C16E8" w:rsidRDefault="00C770E3" w:rsidP="00B54A92">
            <w:pPr>
              <w:rPr>
                <w:rFonts w:ascii="Garamond" w:hAnsi="Garamond" w:cs="Arial"/>
                <w:sz w:val="20"/>
                <w:szCs w:val="20"/>
              </w:rPr>
            </w:pPr>
            <w:r w:rsidRPr="00C770E3">
              <w:rPr>
                <w:rFonts w:ascii="Garamond" w:hAnsi="Garamond" w:cs="Arial"/>
                <w:sz w:val="20"/>
                <w:szCs w:val="20"/>
              </w:rPr>
              <w:t xml:space="preserve">Sorveglianza porte d’ingresso, degli infissi per scoraggiare furti; pulizia  quotidiana degli spazi assegnati ; pulizia straordinaria approfondita degli </w:t>
            </w:r>
            <w:proofErr w:type="spellStart"/>
            <w:r w:rsidRPr="00C770E3">
              <w:rPr>
                <w:rFonts w:ascii="Garamond" w:hAnsi="Garamond" w:cs="Arial"/>
                <w:sz w:val="20"/>
                <w:szCs w:val="20"/>
              </w:rPr>
              <w:t>spazi,durante</w:t>
            </w:r>
            <w:proofErr w:type="spellEnd"/>
            <w:r w:rsidRPr="00C770E3">
              <w:rPr>
                <w:rFonts w:ascii="Garamond" w:hAnsi="Garamond" w:cs="Arial"/>
                <w:sz w:val="20"/>
                <w:szCs w:val="20"/>
              </w:rPr>
              <w:t xml:space="preserve"> la sospensione delle attività didattiche  (compresi vetrate e vetri vari) e quando gli alunni anticipano l’uscita;  segnalazione di interventi necessari di manutenzione e di materiale di pulizia; pulizia straordinaria dei locali , apertura e alla chiusura degli spazi utilizzati per le attività e chiusura degli accessi all’edificio. Vigilanza sugli allievi; pulizia e al riordino degli spazi occupati e, in caso di necessità.</w:t>
            </w:r>
          </w:p>
          <w:p w:rsidR="00AD7D83" w:rsidRDefault="00AD7D83" w:rsidP="00B54A92">
            <w:pPr>
              <w:rPr>
                <w:rFonts w:ascii="Garamond" w:hAnsi="Garamond" w:cs="Garamond"/>
                <w:sz w:val="20"/>
                <w:szCs w:val="20"/>
              </w:rPr>
            </w:pPr>
          </w:p>
        </w:tc>
        <w:tc>
          <w:tcPr>
            <w:tcW w:w="5599" w:type="dxa"/>
          </w:tcPr>
          <w:p w:rsidR="00AD7D83" w:rsidRDefault="00C770E3" w:rsidP="00B54A92">
            <w:pPr>
              <w:rPr>
                <w:rFonts w:ascii="Garamond" w:hAnsi="Garamond" w:cs="Garamond"/>
                <w:sz w:val="20"/>
                <w:szCs w:val="20"/>
              </w:rPr>
            </w:pPr>
            <w:r w:rsidRPr="00C770E3">
              <w:rPr>
                <w:rFonts w:ascii="Garamond" w:hAnsi="Garamond" w:cs="Arial"/>
                <w:sz w:val="20"/>
                <w:szCs w:val="20"/>
              </w:rPr>
              <w:t>Tabella A -Profili di area del personale ATA (CCNL Scuola 2006/2009)</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20</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 xml:space="preserve">Membro Commissione </w:t>
            </w:r>
          </w:p>
        </w:tc>
        <w:tc>
          <w:tcPr>
            <w:tcW w:w="5599" w:type="dxa"/>
          </w:tcPr>
          <w:p w:rsidR="00AD7D83" w:rsidRPr="00E105EA" w:rsidRDefault="00C770E3" w:rsidP="00B54A92">
            <w:pPr>
              <w:rPr>
                <w:rFonts w:ascii="Garamond" w:hAnsi="Garamond"/>
                <w:sz w:val="20"/>
                <w:szCs w:val="20"/>
              </w:rPr>
            </w:pPr>
            <w:r w:rsidRPr="00C770E3">
              <w:rPr>
                <w:rFonts w:ascii="Garamond" w:hAnsi="Garamond" w:cs="Arial"/>
                <w:sz w:val="20"/>
                <w:szCs w:val="20"/>
              </w:rPr>
              <w:t>Partecipare a gruppi di lavoro con funzioni e compiti definiti dal Dirigente scolastico</w:t>
            </w:r>
          </w:p>
        </w:tc>
        <w:tc>
          <w:tcPr>
            <w:tcW w:w="5599" w:type="dxa"/>
          </w:tcPr>
          <w:p w:rsidR="00AD7D83" w:rsidRPr="00E105EA" w:rsidRDefault="00C770E3" w:rsidP="00B54A92">
            <w:pPr>
              <w:rPr>
                <w:rFonts w:ascii="Garamond" w:hAnsi="Garamond"/>
                <w:sz w:val="20"/>
                <w:szCs w:val="20"/>
              </w:rPr>
            </w:pPr>
            <w:r w:rsidRPr="00C770E3">
              <w:rPr>
                <w:rFonts w:ascii="Garamond" w:hAnsi="Garamond" w:cs="Arial"/>
                <w:sz w:val="20"/>
                <w:szCs w:val="20"/>
              </w:rPr>
              <w:t>D.I. 44/2000D.L.vo 165/2001</w:t>
            </w:r>
          </w:p>
        </w:tc>
      </w:tr>
      <w:tr w:rsidR="00AD7D83" w:rsidRPr="00E63EC7" w:rsidTr="00E105EA">
        <w:trPr>
          <w:cantSplit/>
          <w:trHeight w:val="851"/>
        </w:trPr>
        <w:tc>
          <w:tcPr>
            <w:tcW w:w="959" w:type="dxa"/>
            <w:vAlign w:val="center"/>
          </w:tcPr>
          <w:p w:rsidR="00AD7D83" w:rsidRPr="00E105EA" w:rsidRDefault="00AD7D83" w:rsidP="00E105EA">
            <w:pPr>
              <w:jc w:val="center"/>
              <w:rPr>
                <w:rFonts w:ascii="Garamond" w:hAnsi="Garamond"/>
                <w:sz w:val="20"/>
                <w:szCs w:val="20"/>
              </w:rPr>
            </w:pPr>
            <w:r w:rsidRPr="00E105EA">
              <w:rPr>
                <w:rFonts w:ascii="Garamond" w:hAnsi="Garamond"/>
                <w:sz w:val="20"/>
                <w:szCs w:val="20"/>
              </w:rPr>
              <w:t>21</w:t>
            </w:r>
          </w:p>
        </w:tc>
        <w:tc>
          <w:tcPr>
            <w:tcW w:w="2693" w:type="dxa"/>
            <w:vAlign w:val="center"/>
          </w:tcPr>
          <w:p w:rsidR="00AD7D83" w:rsidRPr="00E105EA" w:rsidRDefault="00AD7D83" w:rsidP="00E105EA">
            <w:pPr>
              <w:jc w:val="left"/>
              <w:rPr>
                <w:rFonts w:ascii="Garamond" w:hAnsi="Garamond"/>
                <w:sz w:val="20"/>
                <w:szCs w:val="20"/>
              </w:rPr>
            </w:pPr>
            <w:r w:rsidRPr="00E105EA">
              <w:rPr>
                <w:rFonts w:ascii="Garamond" w:hAnsi="Garamond"/>
                <w:sz w:val="20"/>
                <w:szCs w:val="20"/>
              </w:rPr>
              <w:t>Coordinatore di Dipartimento</w:t>
            </w:r>
          </w:p>
        </w:tc>
        <w:tc>
          <w:tcPr>
            <w:tcW w:w="5599" w:type="dxa"/>
          </w:tcPr>
          <w:p w:rsidR="00AD7D83" w:rsidRPr="004C16E8" w:rsidRDefault="00C770E3" w:rsidP="00B54A92">
            <w:pPr>
              <w:rPr>
                <w:rFonts w:ascii="Garamond" w:hAnsi="Garamond" w:cs="Arial"/>
                <w:sz w:val="20"/>
                <w:szCs w:val="20"/>
              </w:rPr>
            </w:pPr>
            <w:r w:rsidRPr="00C770E3">
              <w:rPr>
                <w:rFonts w:ascii="Garamond" w:hAnsi="Garamond" w:cs="Arial"/>
                <w:sz w:val="20"/>
                <w:szCs w:val="20"/>
              </w:rPr>
              <w:t>Coordinamento delle attività di programmazione e di valutazione e monitoraggio dei nuclei fondanti delle discipline, dovrebbero essere avviate delle riflessioni didattiche, pedagogiche, metodologiche ed epistemologiche, volte a migliorare il processo di insegnamento/apprendimento.</w:t>
            </w:r>
          </w:p>
        </w:tc>
        <w:tc>
          <w:tcPr>
            <w:tcW w:w="5599" w:type="dxa"/>
          </w:tcPr>
          <w:p w:rsidR="00AD7D83" w:rsidRPr="004C16E8" w:rsidRDefault="00C770E3" w:rsidP="00B54A92">
            <w:pPr>
              <w:rPr>
                <w:rFonts w:ascii="Garamond" w:hAnsi="Garamond" w:cs="Arial"/>
                <w:sz w:val="20"/>
                <w:szCs w:val="20"/>
              </w:rPr>
            </w:pPr>
            <w:r w:rsidRPr="00C770E3">
              <w:rPr>
                <w:rFonts w:ascii="Garamond" w:hAnsi="Garamond" w:cs="Arial"/>
                <w:sz w:val="20"/>
                <w:szCs w:val="20"/>
              </w:rPr>
              <w:t xml:space="preserve">Art. 7 </w:t>
            </w:r>
            <w:proofErr w:type="spellStart"/>
            <w:r w:rsidRPr="00C770E3">
              <w:rPr>
                <w:rFonts w:ascii="Garamond" w:hAnsi="Garamond" w:cs="Arial"/>
                <w:sz w:val="20"/>
                <w:szCs w:val="20"/>
              </w:rPr>
              <w:t>D.L.vo</w:t>
            </w:r>
            <w:proofErr w:type="spellEnd"/>
            <w:r w:rsidRPr="00C770E3">
              <w:rPr>
                <w:rFonts w:ascii="Garamond" w:hAnsi="Garamond" w:cs="Arial"/>
                <w:sz w:val="20"/>
                <w:szCs w:val="20"/>
              </w:rPr>
              <w:t xml:space="preserve"> n.297/1994</w:t>
            </w:r>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22</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Consiglio di classe</w:t>
            </w:r>
          </w:p>
        </w:tc>
        <w:tc>
          <w:tcPr>
            <w:tcW w:w="5599" w:type="dxa"/>
          </w:tcPr>
          <w:p w:rsidR="00AB2EAE" w:rsidRPr="00E105EA" w:rsidRDefault="00AB2EAE" w:rsidP="00B65ED8">
            <w:pPr>
              <w:rPr>
                <w:rFonts w:ascii="Garamond" w:hAnsi="Garamond"/>
                <w:sz w:val="20"/>
                <w:szCs w:val="20"/>
              </w:rPr>
            </w:pPr>
            <w:r w:rsidRPr="00E105EA">
              <w:rPr>
                <w:rFonts w:ascii="Garamond" w:hAnsi="Garamond" w:cs="Arial"/>
                <w:sz w:val="20"/>
                <w:szCs w:val="20"/>
              </w:rPr>
              <w:t xml:space="preserve">Riferimento normativo: art. 5 del </w:t>
            </w:r>
            <w:hyperlink r:id="rId14" w:history="1">
              <w:r w:rsidRPr="00E105EA">
                <w:rPr>
                  <w:rFonts w:ascii="Garamond" w:hAnsi="Garamond" w:cs="Arial"/>
                  <w:b/>
                  <w:bCs/>
                  <w:color w:val="000000"/>
                  <w:sz w:val="20"/>
                  <w:szCs w:val="20"/>
                  <w:u w:val="single"/>
                </w:rPr>
                <w:t>Decreto Legislativo 297/1994</w:t>
              </w:r>
            </w:hyperlink>
          </w:p>
        </w:tc>
        <w:tc>
          <w:tcPr>
            <w:tcW w:w="5599" w:type="dxa"/>
          </w:tcPr>
          <w:p w:rsidR="00AB2EAE" w:rsidRPr="00E105EA" w:rsidRDefault="00AB2EAE" w:rsidP="00B65ED8">
            <w:pPr>
              <w:rPr>
                <w:rFonts w:ascii="Garamond" w:hAnsi="Garamond"/>
                <w:sz w:val="20"/>
                <w:szCs w:val="20"/>
              </w:rPr>
            </w:pPr>
            <w:r w:rsidRPr="00E105EA">
              <w:rPr>
                <w:rFonts w:ascii="Garamond" w:hAnsi="Garamond" w:cs="Arial"/>
                <w:sz w:val="20"/>
                <w:szCs w:val="20"/>
              </w:rPr>
              <w:t xml:space="preserve">Riferimento normativo: art. 5 del </w:t>
            </w:r>
            <w:hyperlink r:id="rId15" w:history="1">
              <w:r w:rsidRPr="00E105EA">
                <w:rPr>
                  <w:rFonts w:ascii="Garamond" w:hAnsi="Garamond" w:cs="Arial"/>
                  <w:b/>
                  <w:bCs/>
                  <w:color w:val="000000"/>
                  <w:sz w:val="20"/>
                  <w:szCs w:val="20"/>
                  <w:u w:val="single"/>
                </w:rPr>
                <w:t>Decreto Legislativo 297/1994</w:t>
              </w:r>
            </w:hyperlink>
          </w:p>
        </w:tc>
      </w:tr>
      <w:tr w:rsidR="00AB2EAE" w:rsidRPr="00E63EC7" w:rsidTr="00E105EA">
        <w:trPr>
          <w:cantSplit/>
          <w:trHeight w:val="851"/>
        </w:trPr>
        <w:tc>
          <w:tcPr>
            <w:tcW w:w="959" w:type="dxa"/>
            <w:vAlign w:val="center"/>
          </w:tcPr>
          <w:p w:rsidR="00AB2EAE" w:rsidRPr="00E105EA" w:rsidRDefault="00AB2EAE" w:rsidP="00E105EA">
            <w:pPr>
              <w:jc w:val="center"/>
              <w:rPr>
                <w:rFonts w:ascii="Garamond" w:hAnsi="Garamond"/>
                <w:sz w:val="20"/>
                <w:szCs w:val="20"/>
              </w:rPr>
            </w:pPr>
            <w:r w:rsidRPr="00E105EA">
              <w:rPr>
                <w:rFonts w:ascii="Garamond" w:hAnsi="Garamond"/>
                <w:sz w:val="20"/>
                <w:szCs w:val="20"/>
              </w:rPr>
              <w:t>23</w:t>
            </w:r>
          </w:p>
        </w:tc>
        <w:tc>
          <w:tcPr>
            <w:tcW w:w="2693" w:type="dxa"/>
            <w:vAlign w:val="center"/>
          </w:tcPr>
          <w:p w:rsidR="00AB2EAE" w:rsidRPr="00E105EA" w:rsidRDefault="00AB2EAE" w:rsidP="00E105EA">
            <w:pPr>
              <w:jc w:val="left"/>
              <w:rPr>
                <w:rFonts w:ascii="Garamond" w:hAnsi="Garamond"/>
                <w:sz w:val="20"/>
                <w:szCs w:val="20"/>
              </w:rPr>
            </w:pPr>
            <w:r w:rsidRPr="00E105EA">
              <w:rPr>
                <w:rFonts w:ascii="Garamond" w:hAnsi="Garamond"/>
                <w:sz w:val="20"/>
                <w:szCs w:val="20"/>
              </w:rPr>
              <w:t>Assemblea Studenti</w:t>
            </w:r>
          </w:p>
        </w:tc>
        <w:tc>
          <w:tcPr>
            <w:tcW w:w="5599" w:type="dxa"/>
          </w:tcPr>
          <w:p w:rsidR="00AB2EAE" w:rsidRPr="00E105EA" w:rsidRDefault="00AB2EAE" w:rsidP="00041177">
            <w:pPr>
              <w:rPr>
                <w:rFonts w:ascii="Garamond" w:hAnsi="Garamond"/>
                <w:sz w:val="20"/>
                <w:szCs w:val="20"/>
              </w:rPr>
            </w:pPr>
            <w:r w:rsidRPr="00E105EA">
              <w:rPr>
                <w:rFonts w:ascii="Garamond" w:hAnsi="Garamond" w:cs="Arial"/>
                <w:sz w:val="20"/>
                <w:szCs w:val="20"/>
              </w:rPr>
              <w:t xml:space="preserve">Riferimento normativo: art. 12,13,14 del </w:t>
            </w:r>
            <w:hyperlink r:id="rId16" w:history="1">
              <w:r w:rsidRPr="00E105EA">
                <w:rPr>
                  <w:rFonts w:ascii="Garamond" w:hAnsi="Garamond" w:cs="Arial"/>
                  <w:b/>
                  <w:bCs/>
                  <w:color w:val="000000"/>
                  <w:sz w:val="20"/>
                  <w:szCs w:val="20"/>
                  <w:u w:val="single"/>
                </w:rPr>
                <w:t>Decreto Legislativo 297/1994</w:t>
              </w:r>
            </w:hyperlink>
          </w:p>
        </w:tc>
        <w:tc>
          <w:tcPr>
            <w:tcW w:w="5599" w:type="dxa"/>
          </w:tcPr>
          <w:p w:rsidR="00AB2EAE" w:rsidRPr="00E105EA" w:rsidRDefault="00AB2EAE" w:rsidP="00041177">
            <w:pPr>
              <w:rPr>
                <w:rFonts w:ascii="Garamond" w:hAnsi="Garamond"/>
                <w:sz w:val="20"/>
                <w:szCs w:val="20"/>
              </w:rPr>
            </w:pPr>
            <w:r w:rsidRPr="00E105EA">
              <w:rPr>
                <w:rFonts w:ascii="Garamond" w:hAnsi="Garamond" w:cs="Arial"/>
                <w:sz w:val="20"/>
                <w:szCs w:val="20"/>
              </w:rPr>
              <w:t xml:space="preserve">Riferimento normativo: art. 12,13,14 del </w:t>
            </w:r>
            <w:hyperlink r:id="rId17" w:history="1">
              <w:r w:rsidRPr="00E105EA">
                <w:rPr>
                  <w:rFonts w:ascii="Garamond" w:hAnsi="Garamond" w:cs="Arial"/>
                  <w:b/>
                  <w:bCs/>
                  <w:color w:val="000000"/>
                  <w:sz w:val="20"/>
                  <w:szCs w:val="20"/>
                  <w:u w:val="single"/>
                </w:rPr>
                <w:t>Decreto Legislativo 297/1994</w:t>
              </w:r>
            </w:hyperlink>
          </w:p>
        </w:tc>
      </w:tr>
    </w:tbl>
    <w:p w:rsidR="00AB2EAE" w:rsidRPr="00E63EC7" w:rsidRDefault="00AB2EAE" w:rsidP="004739D0">
      <w:pPr>
        <w:rPr>
          <w:rFonts w:ascii="Garamond" w:hAnsi="Garamond"/>
          <w:sz w:val="20"/>
          <w:szCs w:val="20"/>
        </w:rPr>
      </w:pPr>
    </w:p>
    <w:sectPr w:rsidR="00AB2EAE" w:rsidRPr="00E63EC7" w:rsidSect="00EA20CA">
      <w:headerReference w:type="default" r:id="rId18"/>
      <w:pgSz w:w="16840" w:h="11907" w:orient="landscape" w:code="9"/>
      <w:pgMar w:top="1134" w:right="1134" w:bottom="1134" w:left="1134" w:header="720" w:footer="720" w:gutter="45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0D" w:rsidRDefault="00794A0D">
      <w:r>
        <w:separator/>
      </w:r>
    </w:p>
  </w:endnote>
  <w:endnote w:type="continuationSeparator" w:id="0">
    <w:p w:rsidR="00794A0D" w:rsidRDefault="0079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0D" w:rsidRDefault="00794A0D">
      <w:r>
        <w:separator/>
      </w:r>
    </w:p>
  </w:footnote>
  <w:footnote w:type="continuationSeparator" w:id="0">
    <w:p w:rsidR="00794A0D" w:rsidRDefault="0079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50" w:type="dxa"/>
      <w:tblLook w:val="00A0" w:firstRow="1" w:lastRow="0" w:firstColumn="1" w:lastColumn="0" w:noHBand="0" w:noVBand="0"/>
    </w:tblPr>
    <w:tblGrid>
      <w:gridCol w:w="1951"/>
      <w:gridCol w:w="493"/>
      <w:gridCol w:w="2445"/>
      <w:gridCol w:w="2444"/>
      <w:gridCol w:w="3758"/>
      <w:gridCol w:w="3759"/>
    </w:tblGrid>
    <w:tr w:rsidR="00AB2EAE" w:rsidRPr="00BE62A1" w:rsidTr="00E105EA">
      <w:trPr>
        <w:trHeight w:val="709"/>
      </w:trPr>
      <w:tc>
        <w:tcPr>
          <w:tcW w:w="1951" w:type="dxa"/>
          <w:vMerge w:val="restart"/>
        </w:tcPr>
        <w:p w:rsidR="00AB2EAE" w:rsidRPr="00E105EA" w:rsidRDefault="00276B44" w:rsidP="00E105EA">
          <w:pPr>
            <w:pStyle w:val="Intestazione"/>
            <w:jc w:val="center"/>
            <w:rPr>
              <w:rFonts w:ascii="Garamond" w:hAnsi="Garamond"/>
            </w:rPr>
          </w:pPr>
          <w:r>
            <w:rPr>
              <w:noProof/>
            </w:rPr>
            <w:drawing>
              <wp:inline distT="0" distB="0" distL="0" distR="0" wp14:anchorId="7DD463A3" wp14:editId="57FF6AA3">
                <wp:extent cx="1007745" cy="10223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8656" t="8061" r="9723" b="8698"/>
                        <a:stretch>
                          <a:fillRect/>
                        </a:stretch>
                      </pic:blipFill>
                      <pic:spPr bwMode="auto">
                        <a:xfrm>
                          <a:off x="0" y="0"/>
                          <a:ext cx="1007745" cy="1022350"/>
                        </a:xfrm>
                        <a:prstGeom prst="rect">
                          <a:avLst/>
                        </a:prstGeom>
                        <a:noFill/>
                        <a:ln>
                          <a:noFill/>
                        </a:ln>
                      </pic:spPr>
                    </pic:pic>
                  </a:graphicData>
                </a:graphic>
              </wp:inline>
            </w:drawing>
          </w:r>
        </w:p>
      </w:tc>
      <w:tc>
        <w:tcPr>
          <w:tcW w:w="12899" w:type="dxa"/>
          <w:gridSpan w:val="5"/>
          <w:vAlign w:val="center"/>
        </w:tcPr>
        <w:p w:rsidR="00AB2EAE" w:rsidRPr="00E105EA" w:rsidRDefault="00AB2EAE" w:rsidP="00E105EA">
          <w:pPr>
            <w:pStyle w:val="Intestazione"/>
            <w:jc w:val="right"/>
            <w:rPr>
              <w:rFonts w:ascii="Garamond" w:hAnsi="Garamond"/>
              <w:b/>
            </w:rPr>
          </w:pPr>
        </w:p>
      </w:tc>
    </w:tr>
    <w:tr w:rsidR="00AB2EAE" w:rsidRPr="00BE62A1" w:rsidTr="00E105EA">
      <w:trPr>
        <w:trHeight w:val="293"/>
      </w:trPr>
      <w:tc>
        <w:tcPr>
          <w:tcW w:w="1951" w:type="dxa"/>
          <w:vMerge/>
        </w:tcPr>
        <w:p w:rsidR="00AB2EAE" w:rsidRPr="00E105EA" w:rsidRDefault="00AB2EAE" w:rsidP="00080FD7">
          <w:pPr>
            <w:pStyle w:val="Intestazione"/>
            <w:rPr>
              <w:rFonts w:ascii="Garamond" w:hAnsi="Garamond"/>
              <w:noProof/>
            </w:rPr>
          </w:pPr>
        </w:p>
      </w:tc>
      <w:tc>
        <w:tcPr>
          <w:tcW w:w="12899" w:type="dxa"/>
          <w:gridSpan w:val="5"/>
          <w:vAlign w:val="center"/>
        </w:tcPr>
        <w:p w:rsidR="00AB2EAE" w:rsidRPr="00E105EA" w:rsidRDefault="00AB2EAE" w:rsidP="00080FD7">
          <w:pPr>
            <w:pStyle w:val="Intestazione"/>
            <w:rPr>
              <w:rFonts w:ascii="Garamond" w:hAnsi="Garamond"/>
              <w:sz w:val="24"/>
              <w:szCs w:val="24"/>
            </w:rPr>
          </w:pPr>
          <w:r>
            <w:t>Schema capacità competenze</w:t>
          </w:r>
        </w:p>
      </w:tc>
    </w:tr>
    <w:tr w:rsidR="00AB2EAE" w:rsidRPr="00BE62A1" w:rsidTr="00E105EA">
      <w:trPr>
        <w:trHeight w:val="368"/>
      </w:trPr>
      <w:tc>
        <w:tcPr>
          <w:tcW w:w="2444" w:type="dxa"/>
          <w:gridSpan w:val="2"/>
          <w:vAlign w:val="center"/>
        </w:tcPr>
        <w:p w:rsidR="00AB2EAE" w:rsidRPr="00E105EA" w:rsidRDefault="00AB2EAE" w:rsidP="00E105EA">
          <w:pPr>
            <w:pStyle w:val="Intestazione"/>
            <w:jc w:val="center"/>
            <w:rPr>
              <w:rFonts w:ascii="Garamond" w:hAnsi="Garamond"/>
            </w:rPr>
          </w:pPr>
          <w:r w:rsidRPr="00E105EA">
            <w:rPr>
              <w:rFonts w:ascii="Garamond" w:hAnsi="Garamond"/>
            </w:rPr>
            <w:t>MOD  6.1_1</w:t>
          </w:r>
        </w:p>
      </w:tc>
      <w:tc>
        <w:tcPr>
          <w:tcW w:w="2445" w:type="dxa"/>
          <w:vAlign w:val="center"/>
        </w:tcPr>
        <w:p w:rsidR="00AB2EAE" w:rsidRPr="00E105EA" w:rsidRDefault="00B73E7F" w:rsidP="00E105EA">
          <w:pPr>
            <w:pStyle w:val="Intestazione"/>
            <w:jc w:val="center"/>
            <w:rPr>
              <w:rFonts w:ascii="Garamond" w:hAnsi="Garamond"/>
            </w:rPr>
          </w:pPr>
          <w:r>
            <w:rPr>
              <w:rFonts w:ascii="Garamond" w:hAnsi="Garamond"/>
            </w:rPr>
            <w:t>Ed. 1 Rev.2 del 01/09</w:t>
          </w:r>
          <w:r w:rsidR="00276B44">
            <w:rPr>
              <w:rFonts w:ascii="Garamond" w:hAnsi="Garamond"/>
            </w:rPr>
            <w:t>/15</w:t>
          </w:r>
        </w:p>
      </w:tc>
      <w:tc>
        <w:tcPr>
          <w:tcW w:w="2444" w:type="dxa"/>
          <w:vAlign w:val="center"/>
        </w:tcPr>
        <w:p w:rsidR="00AB2EAE" w:rsidRPr="00E105EA" w:rsidRDefault="00AB2EAE" w:rsidP="00E105EA">
          <w:pPr>
            <w:pStyle w:val="Intestazione"/>
            <w:jc w:val="center"/>
            <w:rPr>
              <w:rFonts w:ascii="Garamond" w:hAnsi="Garamond"/>
            </w:rPr>
          </w:pPr>
          <w:proofErr w:type="spellStart"/>
          <w:r w:rsidRPr="00E105EA">
            <w:rPr>
              <w:rFonts w:ascii="Garamond" w:hAnsi="Garamond"/>
            </w:rPr>
            <w:t>Red</w:t>
          </w:r>
          <w:proofErr w:type="spellEnd"/>
          <w:r w:rsidRPr="00E105EA">
            <w:rPr>
              <w:rFonts w:ascii="Garamond" w:hAnsi="Garamond"/>
            </w:rPr>
            <w:t xml:space="preserve">. RSG </w:t>
          </w:r>
          <w:proofErr w:type="spellStart"/>
          <w:r w:rsidRPr="00E105EA">
            <w:rPr>
              <w:rFonts w:ascii="Garamond" w:hAnsi="Garamond"/>
            </w:rPr>
            <w:t>App</w:t>
          </w:r>
          <w:proofErr w:type="spellEnd"/>
          <w:r w:rsidRPr="00E105EA">
            <w:rPr>
              <w:rFonts w:ascii="Garamond" w:hAnsi="Garamond"/>
            </w:rPr>
            <w:t>. CG</w:t>
          </w:r>
        </w:p>
      </w:tc>
      <w:tc>
        <w:tcPr>
          <w:tcW w:w="3758" w:type="dxa"/>
          <w:vAlign w:val="center"/>
        </w:tcPr>
        <w:p w:rsidR="00AB2EAE" w:rsidRPr="00E105EA" w:rsidRDefault="00B73E7F" w:rsidP="00CB5DE1">
          <w:pPr>
            <w:pStyle w:val="Intestazione"/>
            <w:jc w:val="center"/>
            <w:rPr>
              <w:rFonts w:ascii="Garamond" w:hAnsi="Garamond"/>
            </w:rPr>
          </w:pPr>
          <w:r>
            <w:rPr>
              <w:rFonts w:ascii="Garamond" w:hAnsi="Garamond"/>
            </w:rPr>
            <w:t>Aggiornato al 01/09</w:t>
          </w:r>
          <w:r w:rsidR="00AB2EAE" w:rsidRPr="00E105EA">
            <w:rPr>
              <w:rFonts w:ascii="Garamond" w:hAnsi="Garamond"/>
            </w:rPr>
            <w:t>/</w:t>
          </w:r>
          <w:r w:rsidR="00CB5DE1">
            <w:rPr>
              <w:rFonts w:ascii="Garamond" w:hAnsi="Garamond"/>
            </w:rPr>
            <w:t>2015</w:t>
          </w:r>
        </w:p>
      </w:tc>
      <w:tc>
        <w:tcPr>
          <w:tcW w:w="3759" w:type="dxa"/>
          <w:vAlign w:val="center"/>
        </w:tcPr>
        <w:p w:rsidR="00AB2EAE" w:rsidRPr="00E105EA" w:rsidRDefault="00AB2EAE" w:rsidP="00E105EA">
          <w:pPr>
            <w:pStyle w:val="Intestazione"/>
            <w:jc w:val="center"/>
            <w:rPr>
              <w:rFonts w:ascii="Garamond" w:hAnsi="Garamond"/>
            </w:rPr>
          </w:pPr>
          <w:r w:rsidRPr="00E105EA">
            <w:rPr>
              <w:rFonts w:ascii="Garamond" w:hAnsi="Garamond"/>
            </w:rPr>
            <w:t xml:space="preserve">Pag. </w:t>
          </w:r>
          <w:fldSimple w:instr=" SECTION  \* Arabic  \* MERGEFORMAT ">
            <w:r w:rsidR="002D552D" w:rsidRPr="002D552D">
              <w:rPr>
                <w:rFonts w:ascii="Garamond" w:hAnsi="Garamond"/>
              </w:rPr>
              <w:t>1</w:t>
            </w:r>
          </w:fldSimple>
          <w:r w:rsidRPr="00E105EA">
            <w:rPr>
              <w:rFonts w:ascii="Garamond" w:hAnsi="Garamond"/>
            </w:rPr>
            <w:t xml:space="preserve"> /</w:t>
          </w:r>
          <w:fldSimple w:instr=" SECTIONPAGES   \* MERGEFORMAT ">
            <w:r w:rsidR="002D552D" w:rsidRPr="002D552D">
              <w:rPr>
                <w:rFonts w:ascii="Garamond" w:hAnsi="Garamond"/>
                <w:noProof/>
              </w:rPr>
              <w:t>7</w:t>
            </w:r>
          </w:fldSimple>
        </w:p>
      </w:tc>
    </w:tr>
  </w:tbl>
  <w:p w:rsidR="00AB2EAE" w:rsidRDefault="00AB2E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9402CE"/>
    <w:multiLevelType w:val="hybridMultilevel"/>
    <w:tmpl w:val="B3B8226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7434C9C"/>
    <w:multiLevelType w:val="hybridMultilevel"/>
    <w:tmpl w:val="7F265B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83877B7"/>
    <w:multiLevelType w:val="multilevel"/>
    <w:tmpl w:val="E9C83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7B0BAC"/>
    <w:multiLevelType w:val="hybridMultilevel"/>
    <w:tmpl w:val="1A62A0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EC93429"/>
    <w:multiLevelType w:val="hybridMultilevel"/>
    <w:tmpl w:val="9112EF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7D30B8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0454F2"/>
    <w:multiLevelType w:val="multilevel"/>
    <w:tmpl w:val="419A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21740"/>
    <w:multiLevelType w:val="hybridMultilevel"/>
    <w:tmpl w:val="37F8796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32A47521"/>
    <w:multiLevelType w:val="multilevel"/>
    <w:tmpl w:val="6B9A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013E5"/>
    <w:multiLevelType w:val="hybridMultilevel"/>
    <w:tmpl w:val="CC404B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0751AC4"/>
    <w:multiLevelType w:val="hybridMultilevel"/>
    <w:tmpl w:val="EB7C74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CB78F8"/>
    <w:multiLevelType w:val="hybridMultilevel"/>
    <w:tmpl w:val="DC5C6E60"/>
    <w:lvl w:ilvl="0" w:tplc="04100001">
      <w:start w:val="1"/>
      <w:numFmt w:val="bullet"/>
      <w:lvlText w:val=""/>
      <w:lvlJc w:val="left"/>
      <w:pPr>
        <w:tabs>
          <w:tab w:val="num" w:pos="5747"/>
        </w:tabs>
        <w:ind w:left="5747"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9410A4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nsid w:val="56DA3B69"/>
    <w:multiLevelType w:val="hybridMultilevel"/>
    <w:tmpl w:val="9FA85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975305"/>
    <w:multiLevelType w:val="hybridMultilevel"/>
    <w:tmpl w:val="3B102C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5E12834"/>
    <w:multiLevelType w:val="hybridMultilevel"/>
    <w:tmpl w:val="DBA83A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70F7670"/>
    <w:multiLevelType w:val="hybridMultilevel"/>
    <w:tmpl w:val="1916E1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7270C57"/>
    <w:multiLevelType w:val="hybridMultilevel"/>
    <w:tmpl w:val="2C401B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9564673"/>
    <w:multiLevelType w:val="hybridMultilevel"/>
    <w:tmpl w:val="48F44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40C3253"/>
    <w:multiLevelType w:val="hybridMultilevel"/>
    <w:tmpl w:val="98686D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57F502D"/>
    <w:multiLevelType w:val="hybridMultilevel"/>
    <w:tmpl w:val="7108B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9"/>
  </w:num>
  <w:num w:numId="4">
    <w:abstractNumId w:val="5"/>
  </w:num>
  <w:num w:numId="5">
    <w:abstractNumId w:val="8"/>
  </w:num>
  <w:num w:numId="6">
    <w:abstractNumId w:val="10"/>
  </w:num>
  <w:num w:numId="7">
    <w:abstractNumId w:val="12"/>
  </w:num>
  <w:num w:numId="8">
    <w:abstractNumId w:val="1"/>
  </w:num>
  <w:num w:numId="9">
    <w:abstractNumId w:val="21"/>
  </w:num>
  <w:num w:numId="10">
    <w:abstractNumId w:val="18"/>
  </w:num>
  <w:num w:numId="11">
    <w:abstractNumId w:val="20"/>
  </w:num>
  <w:num w:numId="12">
    <w:abstractNumId w:val="4"/>
  </w:num>
  <w:num w:numId="13">
    <w:abstractNumId w:val="15"/>
  </w:num>
  <w:num w:numId="14">
    <w:abstractNumId w:val="0"/>
    <w:lvlOverride w:ilvl="0">
      <w:lvl w:ilvl="0">
        <w:numFmt w:val="bullet"/>
        <w:lvlText w:val=""/>
        <w:legacy w:legacy="1" w:legacySpace="0" w:legacyIndent="0"/>
        <w:lvlJc w:val="left"/>
        <w:rPr>
          <w:rFonts w:ascii="Symbol" w:hAnsi="Symbol" w:hint="default"/>
          <w:sz w:val="16"/>
        </w:rPr>
      </w:lvl>
    </w:lvlOverride>
  </w:num>
  <w:num w:numId="15">
    <w:abstractNumId w:val="13"/>
  </w:num>
  <w:num w:numId="16">
    <w:abstractNumId w:val="16"/>
  </w:num>
  <w:num w:numId="17">
    <w:abstractNumId w:val="2"/>
  </w:num>
  <w:num w:numId="18">
    <w:abstractNumId w:val="7"/>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6"/>
  </w:num>
  <w:num w:numId="21">
    <w:abstractNumId w:val="3"/>
  </w:num>
  <w:num w:numId="22">
    <w:abstractNumId w:val="9"/>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C36DD1"/>
    <w:rsid w:val="00041177"/>
    <w:rsid w:val="00046001"/>
    <w:rsid w:val="00075C8A"/>
    <w:rsid w:val="00080FD7"/>
    <w:rsid w:val="00081F7E"/>
    <w:rsid w:val="0008549C"/>
    <w:rsid w:val="00097887"/>
    <w:rsid w:val="000C1248"/>
    <w:rsid w:val="000D024B"/>
    <w:rsid w:val="000D70A5"/>
    <w:rsid w:val="001112CC"/>
    <w:rsid w:val="00123C44"/>
    <w:rsid w:val="001265BA"/>
    <w:rsid w:val="0013502B"/>
    <w:rsid w:val="0014403F"/>
    <w:rsid w:val="00162722"/>
    <w:rsid w:val="0016641A"/>
    <w:rsid w:val="001D4020"/>
    <w:rsid w:val="001E3978"/>
    <w:rsid w:val="00203E87"/>
    <w:rsid w:val="00222E63"/>
    <w:rsid w:val="0022682E"/>
    <w:rsid w:val="002410A8"/>
    <w:rsid w:val="00261C4B"/>
    <w:rsid w:val="002671E7"/>
    <w:rsid w:val="00270B48"/>
    <w:rsid w:val="00276B44"/>
    <w:rsid w:val="002976D7"/>
    <w:rsid w:val="002D552D"/>
    <w:rsid w:val="002E2395"/>
    <w:rsid w:val="00303D8B"/>
    <w:rsid w:val="00374A61"/>
    <w:rsid w:val="00387C31"/>
    <w:rsid w:val="00397F90"/>
    <w:rsid w:val="003B7FC7"/>
    <w:rsid w:val="003C0186"/>
    <w:rsid w:val="003D1579"/>
    <w:rsid w:val="004524A5"/>
    <w:rsid w:val="004739D0"/>
    <w:rsid w:val="00481D06"/>
    <w:rsid w:val="0048738D"/>
    <w:rsid w:val="004B2C6D"/>
    <w:rsid w:val="004E2F9C"/>
    <w:rsid w:val="004E5A80"/>
    <w:rsid w:val="00502F4D"/>
    <w:rsid w:val="00511F5E"/>
    <w:rsid w:val="00512405"/>
    <w:rsid w:val="005236BD"/>
    <w:rsid w:val="005277DB"/>
    <w:rsid w:val="00552C1D"/>
    <w:rsid w:val="005929D6"/>
    <w:rsid w:val="005B5013"/>
    <w:rsid w:val="005F6758"/>
    <w:rsid w:val="00602DB7"/>
    <w:rsid w:val="00611164"/>
    <w:rsid w:val="00617830"/>
    <w:rsid w:val="00621685"/>
    <w:rsid w:val="00637E13"/>
    <w:rsid w:val="00673648"/>
    <w:rsid w:val="006C746D"/>
    <w:rsid w:val="006C77CB"/>
    <w:rsid w:val="006F0A9D"/>
    <w:rsid w:val="0075771A"/>
    <w:rsid w:val="0077210C"/>
    <w:rsid w:val="00784B54"/>
    <w:rsid w:val="00794A0D"/>
    <w:rsid w:val="00795B8F"/>
    <w:rsid w:val="007B1FB7"/>
    <w:rsid w:val="007B606D"/>
    <w:rsid w:val="00811626"/>
    <w:rsid w:val="00846F2E"/>
    <w:rsid w:val="00867095"/>
    <w:rsid w:val="008B158D"/>
    <w:rsid w:val="008D0C92"/>
    <w:rsid w:val="0091437E"/>
    <w:rsid w:val="0091467C"/>
    <w:rsid w:val="00926621"/>
    <w:rsid w:val="00931734"/>
    <w:rsid w:val="009B3D7B"/>
    <w:rsid w:val="009B5BA5"/>
    <w:rsid w:val="009D2C9E"/>
    <w:rsid w:val="00A03322"/>
    <w:rsid w:val="00A23255"/>
    <w:rsid w:val="00A95E4F"/>
    <w:rsid w:val="00A97ADD"/>
    <w:rsid w:val="00AA1400"/>
    <w:rsid w:val="00AB2EAE"/>
    <w:rsid w:val="00AC0B9A"/>
    <w:rsid w:val="00AC147C"/>
    <w:rsid w:val="00AC4652"/>
    <w:rsid w:val="00AC48C9"/>
    <w:rsid w:val="00AD7D83"/>
    <w:rsid w:val="00B47AF8"/>
    <w:rsid w:val="00B5031D"/>
    <w:rsid w:val="00B65ED8"/>
    <w:rsid w:val="00B73E7F"/>
    <w:rsid w:val="00B766B9"/>
    <w:rsid w:val="00B874DA"/>
    <w:rsid w:val="00BA1905"/>
    <w:rsid w:val="00BB5682"/>
    <w:rsid w:val="00BB62BD"/>
    <w:rsid w:val="00BC4C46"/>
    <w:rsid w:val="00BD2162"/>
    <w:rsid w:val="00BD2194"/>
    <w:rsid w:val="00BE1D05"/>
    <w:rsid w:val="00BE62A1"/>
    <w:rsid w:val="00C104A6"/>
    <w:rsid w:val="00C3383B"/>
    <w:rsid w:val="00C36DD1"/>
    <w:rsid w:val="00C563AA"/>
    <w:rsid w:val="00C770E3"/>
    <w:rsid w:val="00CB5DE1"/>
    <w:rsid w:val="00CC0659"/>
    <w:rsid w:val="00D00FBD"/>
    <w:rsid w:val="00D13F85"/>
    <w:rsid w:val="00D678D1"/>
    <w:rsid w:val="00DA5BEE"/>
    <w:rsid w:val="00E0410E"/>
    <w:rsid w:val="00E105EA"/>
    <w:rsid w:val="00E47892"/>
    <w:rsid w:val="00E63EC7"/>
    <w:rsid w:val="00E87BF9"/>
    <w:rsid w:val="00EA20CA"/>
    <w:rsid w:val="00EB2C5A"/>
    <w:rsid w:val="00F00B24"/>
    <w:rsid w:val="00F35257"/>
    <w:rsid w:val="00F7425D"/>
    <w:rsid w:val="00F942AA"/>
    <w:rsid w:val="00FD5684"/>
    <w:rsid w:val="00FF4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C44"/>
    <w:pPr>
      <w:jc w:val="both"/>
    </w:pPr>
  </w:style>
  <w:style w:type="paragraph" w:styleId="Titolo1">
    <w:name w:val="heading 1"/>
    <w:basedOn w:val="Normale"/>
    <w:next w:val="Normale"/>
    <w:link w:val="Titolo1Carattere"/>
    <w:uiPriority w:val="99"/>
    <w:qFormat/>
    <w:rsid w:val="00BB5682"/>
    <w:pPr>
      <w:keepNext/>
      <w:ind w:firstLine="720"/>
      <w:jc w:val="center"/>
      <w:outlineLvl w:val="0"/>
    </w:pPr>
    <w:rPr>
      <w:b/>
      <w:bCs/>
      <w:sz w:val="24"/>
      <w:szCs w:val="24"/>
    </w:rPr>
  </w:style>
  <w:style w:type="paragraph" w:styleId="Titolo2">
    <w:name w:val="heading 2"/>
    <w:basedOn w:val="Normale"/>
    <w:next w:val="Normale"/>
    <w:link w:val="Titolo2Carattere"/>
    <w:uiPriority w:val="99"/>
    <w:qFormat/>
    <w:rsid w:val="00BB5682"/>
    <w:pPr>
      <w:keepNext/>
      <w:tabs>
        <w:tab w:val="left" w:pos="576"/>
      </w:tabs>
      <w:ind w:left="576" w:hanging="576"/>
      <w:outlineLvl w:val="1"/>
    </w:pPr>
    <w:rPr>
      <w:b/>
      <w:bCs/>
      <w:sz w:val="24"/>
      <w:szCs w:val="24"/>
      <w:u w:val="single"/>
    </w:rPr>
  </w:style>
  <w:style w:type="paragraph" w:styleId="Titolo3">
    <w:name w:val="heading 3"/>
    <w:basedOn w:val="Normale"/>
    <w:next w:val="Normale"/>
    <w:link w:val="Titolo3Carattere"/>
    <w:uiPriority w:val="99"/>
    <w:qFormat/>
    <w:rsid w:val="00BB5682"/>
    <w:pPr>
      <w:keepNext/>
      <w:tabs>
        <w:tab w:val="left" w:pos="720"/>
      </w:tabs>
      <w:spacing w:before="240" w:after="60"/>
      <w:ind w:left="720" w:hanging="720"/>
      <w:outlineLvl w:val="2"/>
    </w:pPr>
    <w:rPr>
      <w:rFonts w:ascii="Arial" w:hAnsi="Arial" w:cs="Arial"/>
      <w:sz w:val="24"/>
      <w:szCs w:val="24"/>
    </w:rPr>
  </w:style>
  <w:style w:type="paragraph" w:styleId="Titolo4">
    <w:name w:val="heading 4"/>
    <w:basedOn w:val="Normale"/>
    <w:next w:val="Normale"/>
    <w:link w:val="Titolo4Carattere"/>
    <w:uiPriority w:val="99"/>
    <w:qFormat/>
    <w:rsid w:val="00BB5682"/>
    <w:pPr>
      <w:keepNext/>
      <w:tabs>
        <w:tab w:val="left" w:pos="864"/>
      </w:tabs>
      <w:spacing w:before="240" w:after="60"/>
      <w:ind w:left="864" w:hanging="864"/>
      <w:outlineLvl w:val="3"/>
    </w:pPr>
    <w:rPr>
      <w:rFonts w:ascii="Arial" w:hAnsi="Arial" w:cs="Arial"/>
      <w:b/>
      <w:bCs/>
      <w:sz w:val="24"/>
      <w:szCs w:val="24"/>
    </w:rPr>
  </w:style>
  <w:style w:type="paragraph" w:styleId="Titolo5">
    <w:name w:val="heading 5"/>
    <w:basedOn w:val="Normale"/>
    <w:next w:val="Normale"/>
    <w:link w:val="Titolo5Carattere"/>
    <w:uiPriority w:val="99"/>
    <w:qFormat/>
    <w:rsid w:val="00BB5682"/>
    <w:pPr>
      <w:tabs>
        <w:tab w:val="left" w:pos="1008"/>
      </w:tabs>
      <w:spacing w:before="240" w:after="60"/>
      <w:ind w:left="1008" w:hanging="1008"/>
      <w:outlineLvl w:val="4"/>
    </w:pPr>
  </w:style>
  <w:style w:type="paragraph" w:styleId="Titolo6">
    <w:name w:val="heading 6"/>
    <w:basedOn w:val="Normale"/>
    <w:next w:val="Normale"/>
    <w:link w:val="Titolo6Carattere"/>
    <w:uiPriority w:val="99"/>
    <w:qFormat/>
    <w:rsid w:val="00BB5682"/>
    <w:pPr>
      <w:tabs>
        <w:tab w:val="left" w:pos="1152"/>
      </w:tabs>
      <w:spacing w:before="240" w:after="60"/>
      <w:ind w:left="1152" w:hanging="1152"/>
      <w:outlineLvl w:val="5"/>
    </w:pPr>
    <w:rPr>
      <w:i/>
      <w:iCs/>
    </w:rPr>
  </w:style>
  <w:style w:type="paragraph" w:styleId="Titolo7">
    <w:name w:val="heading 7"/>
    <w:basedOn w:val="Normale"/>
    <w:next w:val="Normale"/>
    <w:link w:val="Titolo7Carattere"/>
    <w:uiPriority w:val="99"/>
    <w:qFormat/>
    <w:rsid w:val="00BB5682"/>
    <w:pPr>
      <w:tabs>
        <w:tab w:val="left" w:pos="1296"/>
      </w:tabs>
      <w:spacing w:before="240" w:after="60"/>
      <w:ind w:left="1296" w:hanging="1296"/>
      <w:outlineLvl w:val="6"/>
    </w:pPr>
    <w:rPr>
      <w:rFonts w:ascii="Arial" w:hAnsi="Arial" w:cs="Arial"/>
      <w:sz w:val="20"/>
      <w:szCs w:val="20"/>
    </w:rPr>
  </w:style>
  <w:style w:type="paragraph" w:styleId="Titolo8">
    <w:name w:val="heading 8"/>
    <w:basedOn w:val="Normale"/>
    <w:next w:val="Normale"/>
    <w:link w:val="Titolo8Carattere"/>
    <w:uiPriority w:val="99"/>
    <w:qFormat/>
    <w:rsid w:val="00BB5682"/>
    <w:pPr>
      <w:tabs>
        <w:tab w:val="left" w:pos="1440"/>
      </w:tabs>
      <w:spacing w:before="240" w:after="60"/>
      <w:ind w:left="1440" w:hanging="1440"/>
      <w:outlineLvl w:val="7"/>
    </w:pPr>
    <w:rPr>
      <w:rFonts w:ascii="Arial" w:hAnsi="Arial" w:cs="Arial"/>
      <w:i/>
      <w:iCs/>
      <w:sz w:val="20"/>
      <w:szCs w:val="20"/>
    </w:rPr>
  </w:style>
  <w:style w:type="paragraph" w:styleId="Titolo9">
    <w:name w:val="heading 9"/>
    <w:basedOn w:val="Normale"/>
    <w:next w:val="Normale"/>
    <w:link w:val="Titolo9Carattere"/>
    <w:uiPriority w:val="99"/>
    <w:qFormat/>
    <w:rsid w:val="00BB5682"/>
    <w:pPr>
      <w:tabs>
        <w:tab w:val="left" w:pos="1584"/>
      </w:tabs>
      <w:spacing w:before="240" w:after="60"/>
      <w:ind w:left="1584" w:hanging="1584"/>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5A61"/>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B5A61"/>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B5A61"/>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B5A61"/>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DB5A61"/>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DB5A61"/>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DB5A61"/>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DB5A61"/>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DB5A61"/>
    <w:rPr>
      <w:rFonts w:asciiTheme="majorHAnsi" w:eastAsiaTheme="majorEastAsia" w:hAnsiTheme="majorHAnsi" w:cstheme="majorBidi"/>
    </w:rPr>
  </w:style>
  <w:style w:type="paragraph" w:styleId="Intestazione">
    <w:name w:val="header"/>
    <w:basedOn w:val="Normale"/>
    <w:link w:val="IntestazioneCarattere"/>
    <w:uiPriority w:val="99"/>
    <w:rsid w:val="00BB5682"/>
    <w:pPr>
      <w:tabs>
        <w:tab w:val="center" w:pos="4819"/>
        <w:tab w:val="right" w:pos="9638"/>
      </w:tabs>
    </w:pPr>
  </w:style>
  <w:style w:type="character" w:customStyle="1" w:styleId="IntestazioneCarattere">
    <w:name w:val="Intestazione Carattere"/>
    <w:basedOn w:val="Carpredefinitoparagrafo"/>
    <w:link w:val="Intestazione"/>
    <w:uiPriority w:val="99"/>
    <w:locked/>
    <w:rsid w:val="009D2C9E"/>
    <w:rPr>
      <w:rFonts w:cs="Times New Roman"/>
      <w:sz w:val="22"/>
      <w:szCs w:val="22"/>
    </w:rPr>
  </w:style>
  <w:style w:type="paragraph" w:styleId="Pidipagina">
    <w:name w:val="footer"/>
    <w:basedOn w:val="Normale"/>
    <w:link w:val="PidipaginaCarattere"/>
    <w:uiPriority w:val="99"/>
    <w:rsid w:val="00BB568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B5A61"/>
  </w:style>
  <w:style w:type="character" w:styleId="Rimandonotaapidipagina">
    <w:name w:val="footnote reference"/>
    <w:basedOn w:val="Carpredefinitoparagrafo"/>
    <w:uiPriority w:val="99"/>
    <w:semiHidden/>
    <w:rsid w:val="00BB5682"/>
    <w:rPr>
      <w:rFonts w:cs="Times New Roman"/>
      <w:vertAlign w:val="superscript"/>
    </w:rPr>
  </w:style>
  <w:style w:type="paragraph" w:styleId="Testonotaapidipagina">
    <w:name w:val="footnote text"/>
    <w:basedOn w:val="Normale"/>
    <w:link w:val="TestonotaapidipaginaCarattere"/>
    <w:uiPriority w:val="99"/>
    <w:semiHidden/>
    <w:rsid w:val="00BB5682"/>
    <w:rPr>
      <w:rFonts w:ascii="CG Times (WN)" w:hAnsi="CG Times (WN)" w:cs="CG Times (WN)"/>
      <w:sz w:val="20"/>
      <w:szCs w:val="20"/>
    </w:rPr>
  </w:style>
  <w:style w:type="character" w:customStyle="1" w:styleId="TestonotaapidipaginaCarattere">
    <w:name w:val="Testo nota a piè di pagina Carattere"/>
    <w:basedOn w:val="Carpredefinitoparagrafo"/>
    <w:link w:val="Testonotaapidipagina"/>
    <w:uiPriority w:val="99"/>
    <w:semiHidden/>
    <w:rsid w:val="00DB5A61"/>
    <w:rPr>
      <w:sz w:val="20"/>
      <w:szCs w:val="20"/>
    </w:rPr>
  </w:style>
  <w:style w:type="paragraph" w:styleId="Titolo">
    <w:name w:val="Title"/>
    <w:basedOn w:val="Normale"/>
    <w:link w:val="TitoloCarattere"/>
    <w:uiPriority w:val="99"/>
    <w:qFormat/>
    <w:rsid w:val="00BB5682"/>
    <w:pPr>
      <w:jc w:val="center"/>
    </w:pPr>
    <w:rPr>
      <w:u w:val="single"/>
    </w:rPr>
  </w:style>
  <w:style w:type="character" w:customStyle="1" w:styleId="TitoloCarattere">
    <w:name w:val="Titolo Carattere"/>
    <w:basedOn w:val="Carpredefinitoparagrafo"/>
    <w:link w:val="Titolo"/>
    <w:uiPriority w:val="10"/>
    <w:rsid w:val="00DB5A61"/>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rsid w:val="00BB5682"/>
    <w:rPr>
      <w:sz w:val="24"/>
      <w:szCs w:val="24"/>
    </w:rPr>
  </w:style>
  <w:style w:type="character" w:customStyle="1" w:styleId="CorpotestoCarattere">
    <w:name w:val="Corpo testo Carattere"/>
    <w:basedOn w:val="Carpredefinitoparagrafo"/>
    <w:link w:val="Corpotesto"/>
    <w:uiPriority w:val="99"/>
    <w:semiHidden/>
    <w:rsid w:val="00DB5A61"/>
  </w:style>
  <w:style w:type="paragraph" w:customStyle="1" w:styleId="Passo1">
    <w:name w:val="Passo 1"/>
    <w:basedOn w:val="Normale"/>
    <w:uiPriority w:val="99"/>
    <w:rsid w:val="00BB5682"/>
    <w:pPr>
      <w:tabs>
        <w:tab w:val="left" w:pos="432"/>
      </w:tabs>
      <w:ind w:left="432" w:hanging="432"/>
    </w:pPr>
  </w:style>
  <w:style w:type="character" w:styleId="Numeropagina">
    <w:name w:val="page number"/>
    <w:basedOn w:val="Carpredefinitoparagrafo"/>
    <w:uiPriority w:val="99"/>
    <w:rsid w:val="00BB5682"/>
    <w:rPr>
      <w:rFonts w:cs="Times New Roman"/>
    </w:rPr>
  </w:style>
  <w:style w:type="table" w:styleId="Grigliatabella">
    <w:name w:val="Table Grid"/>
    <w:basedOn w:val="Tabellanormale"/>
    <w:uiPriority w:val="99"/>
    <w:rsid w:val="004739D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HH">
    <w:name w:val="NormaleH[H"/>
    <w:uiPriority w:val="99"/>
    <w:rsid w:val="0048738D"/>
    <w:pPr>
      <w:autoSpaceDE w:val="0"/>
      <w:autoSpaceDN w:val="0"/>
    </w:pPr>
    <w:rPr>
      <w:rFonts w:ascii="Arial" w:hAnsi="Arial" w:cs="Arial"/>
      <w:sz w:val="24"/>
      <w:szCs w:val="24"/>
    </w:rPr>
  </w:style>
  <w:style w:type="paragraph" w:styleId="NormaleWeb">
    <w:name w:val="Normal (Web)"/>
    <w:basedOn w:val="Normale"/>
    <w:uiPriority w:val="99"/>
    <w:rsid w:val="002E2395"/>
    <w:pPr>
      <w:spacing w:before="100" w:beforeAutospacing="1" w:after="100" w:afterAutospacing="1"/>
      <w:jc w:val="left"/>
    </w:pPr>
    <w:rPr>
      <w:sz w:val="24"/>
      <w:szCs w:val="24"/>
    </w:rPr>
  </w:style>
  <w:style w:type="paragraph" w:customStyle="1" w:styleId="1puntata">
    <w:name w:val="1. puntata"/>
    <w:basedOn w:val="Normale"/>
    <w:uiPriority w:val="99"/>
    <w:rsid w:val="00BA1905"/>
    <w:pPr>
      <w:spacing w:after="120"/>
    </w:pPr>
    <w:rPr>
      <w:sz w:val="26"/>
      <w:szCs w:val="24"/>
    </w:rPr>
  </w:style>
  <w:style w:type="paragraph" w:styleId="Testofumetto">
    <w:name w:val="Balloon Text"/>
    <w:basedOn w:val="Normale"/>
    <w:link w:val="TestofumettoCarattere"/>
    <w:uiPriority w:val="99"/>
    <w:rsid w:val="00075C8A"/>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75C8A"/>
    <w:rPr>
      <w:rFonts w:ascii="Tahoma" w:hAnsi="Tahoma" w:cs="Tahoma"/>
      <w:sz w:val="16"/>
      <w:szCs w:val="16"/>
    </w:rPr>
  </w:style>
  <w:style w:type="character" w:styleId="Enfasigrassetto">
    <w:name w:val="Strong"/>
    <w:basedOn w:val="Carpredefinitoparagrafo"/>
    <w:uiPriority w:val="99"/>
    <w:qFormat/>
    <w:rsid w:val="00B766B9"/>
    <w:rPr>
      <w:rFonts w:cs="Times New Roman"/>
      <w:b/>
      <w:bCs/>
    </w:rPr>
  </w:style>
  <w:style w:type="character" w:styleId="Enfasicorsivo">
    <w:name w:val="Emphasis"/>
    <w:basedOn w:val="Carpredefinitoparagrafo"/>
    <w:uiPriority w:val="99"/>
    <w:qFormat/>
    <w:rsid w:val="00B766B9"/>
    <w:rPr>
      <w:rFonts w:cs="Times New Roman"/>
      <w:i/>
      <w:iCs/>
    </w:rPr>
  </w:style>
  <w:style w:type="paragraph" w:styleId="Paragrafoelenco">
    <w:name w:val="List Paragraph"/>
    <w:basedOn w:val="Normale"/>
    <w:uiPriority w:val="34"/>
    <w:qFormat/>
    <w:rsid w:val="00B73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C44"/>
    <w:pPr>
      <w:jc w:val="both"/>
    </w:pPr>
  </w:style>
  <w:style w:type="paragraph" w:styleId="Titolo1">
    <w:name w:val="heading 1"/>
    <w:basedOn w:val="Normale"/>
    <w:next w:val="Normale"/>
    <w:link w:val="Titolo1Carattere"/>
    <w:uiPriority w:val="99"/>
    <w:qFormat/>
    <w:rsid w:val="00BB5682"/>
    <w:pPr>
      <w:keepNext/>
      <w:ind w:firstLine="720"/>
      <w:jc w:val="center"/>
      <w:outlineLvl w:val="0"/>
    </w:pPr>
    <w:rPr>
      <w:b/>
      <w:bCs/>
      <w:sz w:val="24"/>
      <w:szCs w:val="24"/>
    </w:rPr>
  </w:style>
  <w:style w:type="paragraph" w:styleId="Titolo2">
    <w:name w:val="heading 2"/>
    <w:basedOn w:val="Normale"/>
    <w:next w:val="Normale"/>
    <w:link w:val="Titolo2Carattere"/>
    <w:uiPriority w:val="99"/>
    <w:qFormat/>
    <w:rsid w:val="00BB5682"/>
    <w:pPr>
      <w:keepNext/>
      <w:tabs>
        <w:tab w:val="left" w:pos="576"/>
      </w:tabs>
      <w:ind w:left="576" w:hanging="576"/>
      <w:outlineLvl w:val="1"/>
    </w:pPr>
    <w:rPr>
      <w:b/>
      <w:bCs/>
      <w:sz w:val="24"/>
      <w:szCs w:val="24"/>
      <w:u w:val="single"/>
    </w:rPr>
  </w:style>
  <w:style w:type="paragraph" w:styleId="Titolo3">
    <w:name w:val="heading 3"/>
    <w:basedOn w:val="Normale"/>
    <w:next w:val="Normale"/>
    <w:link w:val="Titolo3Carattere"/>
    <w:uiPriority w:val="99"/>
    <w:qFormat/>
    <w:rsid w:val="00BB5682"/>
    <w:pPr>
      <w:keepNext/>
      <w:tabs>
        <w:tab w:val="left" w:pos="720"/>
      </w:tabs>
      <w:spacing w:before="240" w:after="60"/>
      <w:ind w:left="720" w:hanging="720"/>
      <w:outlineLvl w:val="2"/>
    </w:pPr>
    <w:rPr>
      <w:rFonts w:ascii="Arial" w:hAnsi="Arial" w:cs="Arial"/>
      <w:sz w:val="24"/>
      <w:szCs w:val="24"/>
    </w:rPr>
  </w:style>
  <w:style w:type="paragraph" w:styleId="Titolo4">
    <w:name w:val="heading 4"/>
    <w:basedOn w:val="Normale"/>
    <w:next w:val="Normale"/>
    <w:link w:val="Titolo4Carattere"/>
    <w:uiPriority w:val="99"/>
    <w:qFormat/>
    <w:rsid w:val="00BB5682"/>
    <w:pPr>
      <w:keepNext/>
      <w:tabs>
        <w:tab w:val="left" w:pos="864"/>
      </w:tabs>
      <w:spacing w:before="240" w:after="60"/>
      <w:ind w:left="864" w:hanging="864"/>
      <w:outlineLvl w:val="3"/>
    </w:pPr>
    <w:rPr>
      <w:rFonts w:ascii="Arial" w:hAnsi="Arial" w:cs="Arial"/>
      <w:b/>
      <w:bCs/>
      <w:sz w:val="24"/>
      <w:szCs w:val="24"/>
    </w:rPr>
  </w:style>
  <w:style w:type="paragraph" w:styleId="Titolo5">
    <w:name w:val="heading 5"/>
    <w:basedOn w:val="Normale"/>
    <w:next w:val="Normale"/>
    <w:link w:val="Titolo5Carattere"/>
    <w:uiPriority w:val="99"/>
    <w:qFormat/>
    <w:rsid w:val="00BB5682"/>
    <w:pPr>
      <w:tabs>
        <w:tab w:val="left" w:pos="1008"/>
      </w:tabs>
      <w:spacing w:before="240" w:after="60"/>
      <w:ind w:left="1008" w:hanging="1008"/>
      <w:outlineLvl w:val="4"/>
    </w:pPr>
  </w:style>
  <w:style w:type="paragraph" w:styleId="Titolo6">
    <w:name w:val="heading 6"/>
    <w:basedOn w:val="Normale"/>
    <w:next w:val="Normale"/>
    <w:link w:val="Titolo6Carattere"/>
    <w:uiPriority w:val="99"/>
    <w:qFormat/>
    <w:rsid w:val="00BB5682"/>
    <w:pPr>
      <w:tabs>
        <w:tab w:val="left" w:pos="1152"/>
      </w:tabs>
      <w:spacing w:before="240" w:after="60"/>
      <w:ind w:left="1152" w:hanging="1152"/>
      <w:outlineLvl w:val="5"/>
    </w:pPr>
    <w:rPr>
      <w:i/>
      <w:iCs/>
    </w:rPr>
  </w:style>
  <w:style w:type="paragraph" w:styleId="Titolo7">
    <w:name w:val="heading 7"/>
    <w:basedOn w:val="Normale"/>
    <w:next w:val="Normale"/>
    <w:link w:val="Titolo7Carattere"/>
    <w:uiPriority w:val="99"/>
    <w:qFormat/>
    <w:rsid w:val="00BB5682"/>
    <w:pPr>
      <w:tabs>
        <w:tab w:val="left" w:pos="1296"/>
      </w:tabs>
      <w:spacing w:before="240" w:after="60"/>
      <w:ind w:left="1296" w:hanging="1296"/>
      <w:outlineLvl w:val="6"/>
    </w:pPr>
    <w:rPr>
      <w:rFonts w:ascii="Arial" w:hAnsi="Arial" w:cs="Arial"/>
      <w:sz w:val="20"/>
      <w:szCs w:val="20"/>
    </w:rPr>
  </w:style>
  <w:style w:type="paragraph" w:styleId="Titolo8">
    <w:name w:val="heading 8"/>
    <w:basedOn w:val="Normale"/>
    <w:next w:val="Normale"/>
    <w:link w:val="Titolo8Carattere"/>
    <w:uiPriority w:val="99"/>
    <w:qFormat/>
    <w:rsid w:val="00BB5682"/>
    <w:pPr>
      <w:tabs>
        <w:tab w:val="left" w:pos="1440"/>
      </w:tabs>
      <w:spacing w:before="240" w:after="60"/>
      <w:ind w:left="1440" w:hanging="1440"/>
      <w:outlineLvl w:val="7"/>
    </w:pPr>
    <w:rPr>
      <w:rFonts w:ascii="Arial" w:hAnsi="Arial" w:cs="Arial"/>
      <w:i/>
      <w:iCs/>
      <w:sz w:val="20"/>
      <w:szCs w:val="20"/>
    </w:rPr>
  </w:style>
  <w:style w:type="paragraph" w:styleId="Titolo9">
    <w:name w:val="heading 9"/>
    <w:basedOn w:val="Normale"/>
    <w:next w:val="Normale"/>
    <w:link w:val="Titolo9Carattere"/>
    <w:uiPriority w:val="99"/>
    <w:qFormat/>
    <w:rsid w:val="00BB5682"/>
    <w:pPr>
      <w:tabs>
        <w:tab w:val="left" w:pos="1584"/>
      </w:tabs>
      <w:spacing w:before="240" w:after="60"/>
      <w:ind w:left="1584" w:hanging="1584"/>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5A61"/>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B5A61"/>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B5A61"/>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B5A61"/>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DB5A61"/>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DB5A61"/>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DB5A61"/>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DB5A61"/>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DB5A61"/>
    <w:rPr>
      <w:rFonts w:asciiTheme="majorHAnsi" w:eastAsiaTheme="majorEastAsia" w:hAnsiTheme="majorHAnsi" w:cstheme="majorBidi"/>
    </w:rPr>
  </w:style>
  <w:style w:type="paragraph" w:styleId="Intestazione">
    <w:name w:val="header"/>
    <w:basedOn w:val="Normale"/>
    <w:link w:val="IntestazioneCarattere"/>
    <w:uiPriority w:val="99"/>
    <w:rsid w:val="00BB5682"/>
    <w:pPr>
      <w:tabs>
        <w:tab w:val="center" w:pos="4819"/>
        <w:tab w:val="right" w:pos="9638"/>
      </w:tabs>
    </w:pPr>
  </w:style>
  <w:style w:type="character" w:customStyle="1" w:styleId="IntestazioneCarattere">
    <w:name w:val="Intestazione Carattere"/>
    <w:basedOn w:val="Carpredefinitoparagrafo"/>
    <w:link w:val="Intestazione"/>
    <w:uiPriority w:val="99"/>
    <w:locked/>
    <w:rsid w:val="009D2C9E"/>
    <w:rPr>
      <w:rFonts w:cs="Times New Roman"/>
      <w:sz w:val="22"/>
      <w:szCs w:val="22"/>
    </w:rPr>
  </w:style>
  <w:style w:type="paragraph" w:styleId="Pidipagina">
    <w:name w:val="footer"/>
    <w:basedOn w:val="Normale"/>
    <w:link w:val="PidipaginaCarattere"/>
    <w:uiPriority w:val="99"/>
    <w:rsid w:val="00BB568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B5A61"/>
  </w:style>
  <w:style w:type="character" w:styleId="Rimandonotaapidipagina">
    <w:name w:val="footnote reference"/>
    <w:basedOn w:val="Carpredefinitoparagrafo"/>
    <w:uiPriority w:val="99"/>
    <w:semiHidden/>
    <w:rsid w:val="00BB5682"/>
    <w:rPr>
      <w:rFonts w:cs="Times New Roman"/>
      <w:vertAlign w:val="superscript"/>
    </w:rPr>
  </w:style>
  <w:style w:type="paragraph" w:styleId="Testonotaapidipagina">
    <w:name w:val="footnote text"/>
    <w:basedOn w:val="Normale"/>
    <w:link w:val="TestonotaapidipaginaCarattere"/>
    <w:uiPriority w:val="99"/>
    <w:semiHidden/>
    <w:rsid w:val="00BB5682"/>
    <w:rPr>
      <w:rFonts w:ascii="CG Times (WN)" w:hAnsi="CG Times (WN)" w:cs="CG Times (WN)"/>
      <w:sz w:val="20"/>
      <w:szCs w:val="20"/>
    </w:rPr>
  </w:style>
  <w:style w:type="character" w:customStyle="1" w:styleId="TestonotaapidipaginaCarattere">
    <w:name w:val="Testo nota a piè di pagina Carattere"/>
    <w:basedOn w:val="Carpredefinitoparagrafo"/>
    <w:link w:val="Testonotaapidipagina"/>
    <w:uiPriority w:val="99"/>
    <w:semiHidden/>
    <w:rsid w:val="00DB5A61"/>
    <w:rPr>
      <w:sz w:val="20"/>
      <w:szCs w:val="20"/>
    </w:rPr>
  </w:style>
  <w:style w:type="paragraph" w:styleId="Titolo">
    <w:name w:val="Title"/>
    <w:basedOn w:val="Normale"/>
    <w:link w:val="TitoloCarattere"/>
    <w:uiPriority w:val="99"/>
    <w:qFormat/>
    <w:rsid w:val="00BB5682"/>
    <w:pPr>
      <w:jc w:val="center"/>
    </w:pPr>
    <w:rPr>
      <w:u w:val="single"/>
    </w:rPr>
  </w:style>
  <w:style w:type="character" w:customStyle="1" w:styleId="TitoloCarattere">
    <w:name w:val="Titolo Carattere"/>
    <w:basedOn w:val="Carpredefinitoparagrafo"/>
    <w:link w:val="Titolo"/>
    <w:uiPriority w:val="10"/>
    <w:rsid w:val="00DB5A61"/>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rsid w:val="00BB5682"/>
    <w:rPr>
      <w:sz w:val="24"/>
      <w:szCs w:val="24"/>
    </w:rPr>
  </w:style>
  <w:style w:type="character" w:customStyle="1" w:styleId="CorpotestoCarattere">
    <w:name w:val="Corpo testo Carattere"/>
    <w:basedOn w:val="Carpredefinitoparagrafo"/>
    <w:link w:val="Corpotesto"/>
    <w:uiPriority w:val="99"/>
    <w:semiHidden/>
    <w:rsid w:val="00DB5A61"/>
  </w:style>
  <w:style w:type="paragraph" w:customStyle="1" w:styleId="Passo1">
    <w:name w:val="Passo 1"/>
    <w:basedOn w:val="Normale"/>
    <w:uiPriority w:val="99"/>
    <w:rsid w:val="00BB5682"/>
    <w:pPr>
      <w:tabs>
        <w:tab w:val="left" w:pos="432"/>
      </w:tabs>
      <w:ind w:left="432" w:hanging="432"/>
    </w:pPr>
  </w:style>
  <w:style w:type="character" w:styleId="Numeropagina">
    <w:name w:val="page number"/>
    <w:basedOn w:val="Carpredefinitoparagrafo"/>
    <w:uiPriority w:val="99"/>
    <w:rsid w:val="00BB5682"/>
    <w:rPr>
      <w:rFonts w:cs="Times New Roman"/>
    </w:rPr>
  </w:style>
  <w:style w:type="table" w:styleId="Grigliatabella">
    <w:name w:val="Table Grid"/>
    <w:basedOn w:val="Tabellanormale"/>
    <w:uiPriority w:val="99"/>
    <w:rsid w:val="004739D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HH">
    <w:name w:val="NormaleH[H"/>
    <w:uiPriority w:val="99"/>
    <w:rsid w:val="0048738D"/>
    <w:pPr>
      <w:autoSpaceDE w:val="0"/>
      <w:autoSpaceDN w:val="0"/>
    </w:pPr>
    <w:rPr>
      <w:rFonts w:ascii="Arial" w:hAnsi="Arial" w:cs="Arial"/>
      <w:sz w:val="24"/>
      <w:szCs w:val="24"/>
    </w:rPr>
  </w:style>
  <w:style w:type="paragraph" w:styleId="NormaleWeb">
    <w:name w:val="Normal (Web)"/>
    <w:basedOn w:val="Normale"/>
    <w:uiPriority w:val="99"/>
    <w:rsid w:val="002E2395"/>
    <w:pPr>
      <w:spacing w:before="100" w:beforeAutospacing="1" w:after="100" w:afterAutospacing="1"/>
      <w:jc w:val="left"/>
    </w:pPr>
    <w:rPr>
      <w:sz w:val="24"/>
      <w:szCs w:val="24"/>
    </w:rPr>
  </w:style>
  <w:style w:type="paragraph" w:customStyle="1" w:styleId="1puntata">
    <w:name w:val="1. puntata"/>
    <w:basedOn w:val="Normale"/>
    <w:uiPriority w:val="99"/>
    <w:rsid w:val="00BA1905"/>
    <w:pPr>
      <w:spacing w:after="120"/>
    </w:pPr>
    <w:rPr>
      <w:sz w:val="26"/>
      <w:szCs w:val="24"/>
    </w:rPr>
  </w:style>
  <w:style w:type="paragraph" w:styleId="Testofumetto">
    <w:name w:val="Balloon Text"/>
    <w:basedOn w:val="Normale"/>
    <w:link w:val="TestofumettoCarattere"/>
    <w:uiPriority w:val="99"/>
    <w:rsid w:val="00075C8A"/>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75C8A"/>
    <w:rPr>
      <w:rFonts w:ascii="Tahoma" w:hAnsi="Tahoma" w:cs="Tahoma"/>
      <w:sz w:val="16"/>
      <w:szCs w:val="16"/>
    </w:rPr>
  </w:style>
  <w:style w:type="character" w:styleId="Enfasigrassetto">
    <w:name w:val="Strong"/>
    <w:basedOn w:val="Carpredefinitoparagrafo"/>
    <w:uiPriority w:val="99"/>
    <w:qFormat/>
    <w:rsid w:val="00B766B9"/>
    <w:rPr>
      <w:rFonts w:cs="Times New Roman"/>
      <w:b/>
      <w:bCs/>
    </w:rPr>
  </w:style>
  <w:style w:type="character" w:styleId="Enfasicorsivo">
    <w:name w:val="Emphasis"/>
    <w:basedOn w:val="Carpredefinitoparagrafo"/>
    <w:uiPriority w:val="99"/>
    <w:qFormat/>
    <w:rsid w:val="00B766B9"/>
    <w:rPr>
      <w:rFonts w:cs="Times New Roman"/>
      <w:i/>
      <w:iCs/>
    </w:rPr>
  </w:style>
  <w:style w:type="paragraph" w:styleId="Paragrafoelenco">
    <w:name w:val="List Paragraph"/>
    <w:basedOn w:val="Normale"/>
    <w:uiPriority w:val="34"/>
    <w:qFormat/>
    <w:rsid w:val="00B73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81876">
      <w:marLeft w:val="0"/>
      <w:marRight w:val="0"/>
      <w:marTop w:val="450"/>
      <w:marBottom w:val="0"/>
      <w:divBdr>
        <w:top w:val="none" w:sz="0" w:space="0" w:color="auto"/>
        <w:left w:val="none" w:sz="0" w:space="0" w:color="auto"/>
        <w:bottom w:val="none" w:sz="0" w:space="0" w:color="auto"/>
        <w:right w:val="none" w:sz="0" w:space="0" w:color="auto"/>
      </w:divBdr>
      <w:divsChild>
        <w:div w:id="2045981881">
          <w:marLeft w:val="0"/>
          <w:marRight w:val="0"/>
          <w:marTop w:val="0"/>
          <w:marBottom w:val="0"/>
          <w:divBdr>
            <w:top w:val="none" w:sz="0" w:space="0" w:color="auto"/>
            <w:left w:val="none" w:sz="0" w:space="0" w:color="auto"/>
            <w:bottom w:val="none" w:sz="0" w:space="0" w:color="auto"/>
            <w:right w:val="none" w:sz="0" w:space="0" w:color="auto"/>
          </w:divBdr>
          <w:divsChild>
            <w:div w:id="2045981879">
              <w:marLeft w:val="150"/>
              <w:marRight w:val="0"/>
              <w:marTop w:val="0"/>
              <w:marBottom w:val="0"/>
              <w:divBdr>
                <w:top w:val="none" w:sz="0" w:space="0" w:color="auto"/>
                <w:left w:val="none" w:sz="0" w:space="0" w:color="auto"/>
                <w:bottom w:val="none" w:sz="0" w:space="0" w:color="auto"/>
                <w:right w:val="none" w:sz="0" w:space="0" w:color="auto"/>
              </w:divBdr>
              <w:divsChild>
                <w:div w:id="2045981872">
                  <w:marLeft w:val="0"/>
                  <w:marRight w:val="0"/>
                  <w:marTop w:val="0"/>
                  <w:marBottom w:val="0"/>
                  <w:divBdr>
                    <w:top w:val="none" w:sz="0" w:space="0" w:color="auto"/>
                    <w:left w:val="single" w:sz="6" w:space="15" w:color="C0C0C0"/>
                    <w:bottom w:val="none" w:sz="0" w:space="0" w:color="auto"/>
                    <w:right w:val="single" w:sz="6" w:space="15" w:color="C0C0C0"/>
                  </w:divBdr>
                  <w:divsChild>
                    <w:div w:id="20459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81880">
      <w:marLeft w:val="0"/>
      <w:marRight w:val="0"/>
      <w:marTop w:val="450"/>
      <w:marBottom w:val="0"/>
      <w:divBdr>
        <w:top w:val="none" w:sz="0" w:space="0" w:color="auto"/>
        <w:left w:val="none" w:sz="0" w:space="0" w:color="auto"/>
        <w:bottom w:val="none" w:sz="0" w:space="0" w:color="auto"/>
        <w:right w:val="none" w:sz="0" w:space="0" w:color="auto"/>
      </w:divBdr>
      <w:divsChild>
        <w:div w:id="2045981874">
          <w:marLeft w:val="0"/>
          <w:marRight w:val="0"/>
          <w:marTop w:val="0"/>
          <w:marBottom w:val="0"/>
          <w:divBdr>
            <w:top w:val="none" w:sz="0" w:space="0" w:color="auto"/>
            <w:left w:val="none" w:sz="0" w:space="0" w:color="auto"/>
            <w:bottom w:val="none" w:sz="0" w:space="0" w:color="auto"/>
            <w:right w:val="none" w:sz="0" w:space="0" w:color="auto"/>
          </w:divBdr>
          <w:divsChild>
            <w:div w:id="2045981878">
              <w:marLeft w:val="150"/>
              <w:marRight w:val="0"/>
              <w:marTop w:val="0"/>
              <w:marBottom w:val="0"/>
              <w:divBdr>
                <w:top w:val="none" w:sz="0" w:space="0" w:color="auto"/>
                <w:left w:val="none" w:sz="0" w:space="0" w:color="auto"/>
                <w:bottom w:val="none" w:sz="0" w:space="0" w:color="auto"/>
                <w:right w:val="none" w:sz="0" w:space="0" w:color="auto"/>
              </w:divBdr>
              <w:divsChild>
                <w:div w:id="2045981877">
                  <w:marLeft w:val="0"/>
                  <w:marRight w:val="0"/>
                  <w:marTop w:val="0"/>
                  <w:marBottom w:val="0"/>
                  <w:divBdr>
                    <w:top w:val="none" w:sz="0" w:space="0" w:color="auto"/>
                    <w:left w:val="single" w:sz="6" w:space="15" w:color="C0C0C0"/>
                    <w:bottom w:val="none" w:sz="0" w:space="0" w:color="auto"/>
                    <w:right w:val="single" w:sz="6" w:space="15" w:color="C0C0C0"/>
                  </w:divBdr>
                  <w:divsChild>
                    <w:div w:id="2045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io.pubblica.istruzione.it/comitato_musica_new/normativa/allegati/dlgs160494.pdf" TargetMode="External"/><Relationship Id="rId13" Type="http://schemas.openxmlformats.org/officeDocument/2006/relationships/hyperlink" Target="http://archivio.pubblica.istruzione.it/comitato_musica_new/normativa/allegati/dlgs160494.pdf"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chivio.pubblica.istruzione.it/comitato_musica_new/normativa/allegati/dlgs160494.pdf" TargetMode="External"/><Relationship Id="rId17" Type="http://schemas.openxmlformats.org/officeDocument/2006/relationships/hyperlink" Target="http://archivio.pubblica.istruzione.it/comitato_musica_new/normativa/allegati/dlgs160494.pdf" TargetMode="External"/><Relationship Id="rId2" Type="http://schemas.openxmlformats.org/officeDocument/2006/relationships/styles" Target="styles.xml"/><Relationship Id="rId16" Type="http://schemas.openxmlformats.org/officeDocument/2006/relationships/hyperlink" Target="http://archivio.pubblica.istruzione.it/comitato_musica_new/normativa/allegati/dlgs16049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chivio.pubblica.istruzione.it/comitato_musica_new/normativa/allegati/dlgs160494.pdf" TargetMode="External"/><Relationship Id="rId5" Type="http://schemas.openxmlformats.org/officeDocument/2006/relationships/webSettings" Target="webSettings.xml"/><Relationship Id="rId15" Type="http://schemas.openxmlformats.org/officeDocument/2006/relationships/hyperlink" Target="http://archivio.pubblica.istruzione.it/comitato_musica_new/normativa/allegati/dlgs160494.pdf" TargetMode="External"/><Relationship Id="rId10" Type="http://schemas.openxmlformats.org/officeDocument/2006/relationships/hyperlink" Target="http://archivio.pubblica.istruzione.it/comitato_musica_new/normativa/allegati/dlgs16049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chivio.pubblica.istruzione.it/comitato_musica_new/normativa/allegati/dlgs160494.pdf" TargetMode="External"/><Relationship Id="rId14" Type="http://schemas.openxmlformats.org/officeDocument/2006/relationships/hyperlink" Target="http://archivio.pubblica.istruzione.it/comitato_musica_new/normativa/allegati/dlgs16049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1640</Words>
  <Characters>11796</Characters>
  <Application>Microsoft Office Word</Application>
  <DocSecurity>0</DocSecurity>
  <Lines>98</Lines>
  <Paragraphs>26</Paragraphs>
  <ScaleCrop>false</ScaleCrop>
  <HeadingPairs>
    <vt:vector size="2" baseType="variant">
      <vt:variant>
        <vt:lpstr>Titolo</vt:lpstr>
      </vt:variant>
      <vt:variant>
        <vt:i4>1</vt:i4>
      </vt:variant>
    </vt:vector>
  </HeadingPairs>
  <TitlesOfParts>
    <vt:vector size="1" baseType="lpstr">
      <vt:lpstr>Indice</vt:lpstr>
    </vt:vector>
  </TitlesOfParts>
  <Company>Fabio Evangelista</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creator>Ricorsi</dc:creator>
  <cp:lastModifiedBy>MobyDick</cp:lastModifiedBy>
  <cp:revision>3</cp:revision>
  <cp:lastPrinted>2013-02-05T02:22:00Z</cp:lastPrinted>
  <dcterms:created xsi:type="dcterms:W3CDTF">2016-02-06T11:35:00Z</dcterms:created>
  <dcterms:modified xsi:type="dcterms:W3CDTF">2016-02-07T05:46:00Z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0x010100338756F23903F84D9F0C2DF823BFD529</vt:lpwstr>
  </property>
</Properties>
</file>